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240" w:lineRule="atLeast"/>
        <w:ind w:right="-1" w:firstLine="540" w:firstLineChars="100"/>
        <w:jc w:val="left"/>
        <w:rPr>
          <w:rFonts w:eastAsia="微软雅黑" w:asciiTheme="minorEastAsia" w:hAnsiTheme="minorEastAsia" w:cstheme="minorEastAsia"/>
          <w:lang w:eastAsia="zh-CN"/>
        </w:rPr>
      </w:pPr>
      <w:bookmarkStart w:id="0" w:name="_Toc386117477"/>
      <w:bookmarkStart w:id="1" w:name="_Toc386117270"/>
      <w:r>
        <w:rPr>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eastAsia="微软雅黑" w:asciiTheme="majorEastAsia" w:hAnsiTheme="majorEastAsia" w:cstheme="majorEastAsia"/>
          <w:i/>
          <w:color w:val="8AE2D1"/>
          <w:sz w:val="56"/>
          <w:szCs w:val="64"/>
          <w:lang w:eastAsia="zh-CN"/>
        </w:rPr>
      </w:pPr>
    </w:p>
    <w:p>
      <w:pPr>
        <w:spacing w:line="240" w:lineRule="atLeast"/>
        <w:jc w:val="center"/>
        <w:rPr>
          <w:rFonts w:eastAsia="微软雅黑" w:asciiTheme="majorEastAsia" w:hAnsiTheme="majorEastAsia" w:cstheme="majorEastAsia"/>
          <w:b/>
          <w:color w:val="002060"/>
          <w:sz w:val="72"/>
          <w:szCs w:val="64"/>
          <w:lang w:eastAsia="zh-CN"/>
        </w:rPr>
      </w:pPr>
      <w:r>
        <w:rPr>
          <w:rFonts w:ascii="微软雅黑" w:hAnsi="微软雅黑" w:eastAsia="微软雅黑" w:cs="微软雅黑"/>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FgAAAGRycy9QSwECFAAUAAAACACH&#10;TuJAoTEecNYAAAALAQAADwAAAAAAAAABACAAAAA4AAAAZHJzL2Rvd25yZXYueG1sUEsBAhQAFAAA&#10;AAgAh07iQAXEKHiGAgAA/AQAAA4AAAAAAAAAAQAgAAAAOwEAAGRycy9lMm9Eb2MueG1sUEsFBgAA&#10;AAAGAAYAWQEAADMGAAAAAA==&#10;">
                <v:fill on="t" focussize="0,0"/>
                <v:stroke on="f" weight="1pt" miterlimit="8" joinstyle="miter"/>
                <v:imagedata o:title=""/>
                <o:lock v:ext="edit" aspectratio="f"/>
              </v:rect>
            </w:pict>
          </mc:Fallback>
        </mc:AlternateContent>
      </w:r>
      <w:r>
        <w:rPr>
          <w:rFonts w:eastAsia="微软雅黑" w:asciiTheme="majorEastAsia" w:hAnsiTheme="majorEastAsia" w:cstheme="majorEastAsia"/>
          <w:b/>
          <w:color w:val="002060"/>
          <w:sz w:val="72"/>
          <w:szCs w:val="64"/>
          <w:lang w:eastAsia="zh-CN"/>
        </w:rPr>
        <w:t>全国职业院校技能大赛</w:t>
      </w:r>
    </w:p>
    <w:p>
      <w:pPr>
        <w:spacing w:line="240" w:lineRule="atLeast"/>
        <w:jc w:val="center"/>
        <w:rPr>
          <w:rFonts w:hint="default"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r>
        <w:rPr>
          <w:rFonts w:eastAsia="微软雅黑" w:asciiTheme="majorEastAsia" w:hAnsiTheme="majorEastAsia"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t>赛题</w:t>
      </w:r>
      <w:r>
        <w:rPr>
          <w:rFonts w:hint="eastAsia"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t>七</w:t>
      </w: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sz w:val="44"/>
          <w:szCs w:val="64"/>
          <w:lang w:eastAsia="zh-CN"/>
        </w:rPr>
      </w:pPr>
      <w:r>
        <w:rPr>
          <w:rFonts w:hint="eastAsia" w:eastAsia="微软雅黑" w:asciiTheme="majorEastAsia" w:hAnsiTheme="majorEastAsia" w:cstheme="majorEastAsia"/>
          <w:b/>
          <w:sz w:val="44"/>
          <w:szCs w:val="64"/>
          <w:lang w:eastAsia="zh-CN"/>
        </w:rPr>
        <w:t>模块一</w:t>
      </w:r>
    </w:p>
    <w:p>
      <w:pPr>
        <w:spacing w:line="240" w:lineRule="atLeast"/>
        <w:jc w:val="center"/>
        <w:rPr>
          <w:rFonts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color w:val="404040" w:themeColor="text1" w:themeTint="BF"/>
          <w:sz w:val="36"/>
          <w:szCs w:val="64"/>
          <w:lang w:val="en-US" w:eastAsia="zh-Hans"/>
          <w14:textFill>
            <w14:solidFill>
              <w14:schemeClr w14:val="tx1">
                <w14:lumMod w14:val="75000"/>
                <w14:lumOff w14:val="25000"/>
              </w14:schemeClr>
            </w14:solidFill>
          </w14:textFill>
        </w:rPr>
        <w:t>网络</w:t>
      </w:r>
      <w:r>
        <w:rPr>
          <w:rFonts w:hint="eastAsia"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平台搭建与设备</w:t>
      </w:r>
      <w:r>
        <w:rPr>
          <w:rFonts w:hint="eastAsia" w:eastAsia="微软雅黑" w:asciiTheme="majorEastAsia" w:hAnsiTheme="majorEastAsia" w:cstheme="majorEastAsia"/>
          <w:color w:val="404040" w:themeColor="text1" w:themeTint="BF"/>
          <w:sz w:val="36"/>
          <w:szCs w:val="64"/>
          <w:lang w:val="en-US" w:eastAsia="zh-Hans"/>
          <w14:textFill>
            <w14:solidFill>
              <w14:schemeClr w14:val="tx1">
                <w14:lumMod w14:val="75000"/>
                <w14:lumOff w14:val="25000"/>
              </w14:schemeClr>
            </w14:solidFill>
          </w14:textFill>
        </w:rPr>
        <w:t>安全</w:t>
      </w:r>
      <w:r>
        <w:rPr>
          <w:rFonts w:hint="eastAsia"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防护</w:t>
      </w:r>
    </w:p>
    <w:p>
      <w:pPr>
        <w:spacing w:after="0" w:line="240" w:lineRule="auto"/>
        <w:rPr>
          <w:rFonts w:eastAsia="微软雅黑" w:asciiTheme="minorEastAsia" w:hAnsiTheme="minorEastAsia" w:cstheme="minorEastAsia"/>
          <w:lang w:eastAsia="zh-CN"/>
        </w:rPr>
      </w:pPr>
      <w:r>
        <w:rPr>
          <w:rFonts w:eastAsia="微软雅黑" w:asciiTheme="minorEastAsia" w:hAnsiTheme="minorEastAsia" w:cstheme="minorEastAsia"/>
          <w:lang w:eastAsia="zh-CN"/>
        </w:rPr>
        <w:br w:type="page"/>
      </w:r>
    </w:p>
    <w:p>
      <w:pPr>
        <w:pStyle w:val="2"/>
        <w:keepNext/>
        <w:keepLines/>
        <w:pageBreakBefore w:val="0"/>
        <w:widowControl/>
        <w:numPr>
          <w:ilvl w:val="0"/>
          <w:numId w:val="2"/>
        </w:numPr>
        <w:kinsoku/>
        <w:wordWrap/>
        <w:overflowPunct/>
        <w:topLinePunct w:val="0"/>
        <w:autoSpaceDE/>
        <w:autoSpaceDN/>
        <w:bidi w:val="0"/>
        <w:adjustRightInd/>
        <w:snapToGrid/>
        <w:spacing w:line="360" w:lineRule="auto"/>
        <w:ind w:left="442" w:hanging="442"/>
        <w:textAlignment w:val="auto"/>
        <w:rPr>
          <w:rFonts w:ascii="仿宋_GB2312" w:hAnsi="楷体" w:eastAsia="仿宋_GB2312"/>
          <w:sz w:val="28"/>
          <w:szCs w:val="28"/>
        </w:rPr>
      </w:pPr>
      <w:r>
        <w:rPr>
          <w:rFonts w:hint="eastAsia" w:ascii="仿宋_GB2312" w:hAnsi="楷体" w:eastAsia="仿宋_GB2312"/>
          <w:sz w:val="28"/>
          <w:szCs w:val="28"/>
        </w:rPr>
        <w:t>赛项时间</w:t>
      </w:r>
    </w:p>
    <w:p>
      <w:pPr>
        <w:spacing w:line="560" w:lineRule="exact"/>
        <w:ind w:firstLine="420"/>
        <w:rPr>
          <w:rFonts w:ascii="仿宋_GB2312" w:hAnsi="楷体" w:eastAsia="仿宋_GB2312"/>
          <w:sz w:val="28"/>
          <w:szCs w:val="28"/>
        </w:rPr>
      </w:pPr>
      <w:r>
        <w:rPr>
          <w:rFonts w:hint="eastAsia" w:ascii="仿宋_GB2312" w:hAnsi="楷体" w:eastAsia="仿宋_GB2312"/>
          <w:sz w:val="28"/>
          <w:szCs w:val="28"/>
        </w:rPr>
        <w:t>共计180</w:t>
      </w:r>
      <w:r>
        <w:rPr>
          <w:rFonts w:hint="eastAsia" w:ascii="仿宋_GB2312" w:hAnsi="楷体" w:eastAsia="仿宋_GB2312"/>
          <w:sz w:val="28"/>
          <w:szCs w:val="28"/>
          <w:lang w:eastAsia="zh-CN"/>
        </w:rPr>
        <w:t>分钟</w:t>
      </w:r>
      <w:r>
        <w:rPr>
          <w:rFonts w:hint="eastAsia" w:ascii="仿宋_GB2312" w:hAnsi="楷体" w:eastAsia="仿宋_GB2312"/>
          <w:sz w:val="28"/>
          <w:szCs w:val="28"/>
        </w:rPr>
        <w:t>。</w:t>
      </w:r>
    </w:p>
    <w:p>
      <w:pPr>
        <w:pStyle w:val="2"/>
        <w:keepNext/>
        <w:keepLines/>
        <w:pageBreakBefore w:val="0"/>
        <w:widowControl/>
        <w:numPr>
          <w:ilvl w:val="0"/>
          <w:numId w:val="2"/>
        </w:numPr>
        <w:kinsoku/>
        <w:wordWrap/>
        <w:overflowPunct/>
        <w:topLinePunct w:val="0"/>
        <w:autoSpaceDE/>
        <w:autoSpaceDN/>
        <w:bidi w:val="0"/>
        <w:adjustRightInd/>
        <w:snapToGrid/>
        <w:spacing w:line="360" w:lineRule="auto"/>
        <w:ind w:left="442" w:hanging="442"/>
        <w:textAlignment w:val="auto"/>
        <w:rPr>
          <w:rFonts w:ascii="仿宋_GB2312" w:hAnsi="楷体" w:eastAsia="仿宋_GB2312"/>
          <w:sz w:val="28"/>
          <w:szCs w:val="28"/>
        </w:rPr>
      </w:pPr>
      <w:r>
        <w:rPr>
          <w:rFonts w:hint="eastAsia" w:ascii="仿宋_GB2312" w:hAnsi="楷体" w:eastAsia="仿宋_GB2312"/>
          <w:sz w:val="28"/>
          <w:szCs w:val="28"/>
        </w:rPr>
        <w:t>赛项信息</w:t>
      </w:r>
    </w:p>
    <w:tbl>
      <w:tblPr>
        <w:tblStyle w:val="1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5"/>
        <w:gridCol w:w="1164"/>
        <w:gridCol w:w="3897"/>
        <w:gridCol w:w="1502"/>
        <w:gridCol w:w="1070"/>
      </w:tblGrid>
      <w:tr>
        <w:trPr>
          <w:trHeight w:val="429" w:hRule="atLeast"/>
          <w:jc w:val="center"/>
        </w:trPr>
        <w:tc>
          <w:tcPr>
            <w:tcW w:w="116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竞赛阶段</w:t>
            </w: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任务阶段</w:t>
            </w:r>
          </w:p>
        </w:tc>
        <w:tc>
          <w:tcPr>
            <w:tcW w:w="195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竞赛任务</w:t>
            </w:r>
          </w:p>
        </w:tc>
        <w:tc>
          <w:tcPr>
            <w:tcW w:w="75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竞赛时间</w:t>
            </w: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分值</w:t>
            </w:r>
          </w:p>
        </w:tc>
      </w:tr>
      <w:tr>
        <w:trPr>
          <w:trHeight w:val="743" w:hRule="atLeast"/>
          <w:jc w:val="center"/>
        </w:trPr>
        <w:tc>
          <w:tcPr>
            <w:tcW w:w="1167"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第一阶段</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lang w:eastAsia="zh-CN"/>
              </w:rPr>
            </w:pPr>
            <w:r>
              <w:rPr>
                <w:rFonts w:hint="eastAsia" w:ascii="仿宋_GB2312" w:hAnsi="楷体" w:eastAsia="仿宋_GB2312"/>
                <w:sz w:val="24"/>
                <w:szCs w:val="24"/>
                <w:lang w:val="en-US" w:eastAsia="zh-Hans"/>
              </w:rPr>
              <w:t>网络</w:t>
            </w:r>
            <w:r>
              <w:rPr>
                <w:rFonts w:hint="eastAsia" w:ascii="仿宋_GB2312" w:hAnsi="楷体" w:eastAsia="仿宋_GB2312"/>
                <w:sz w:val="24"/>
                <w:szCs w:val="24"/>
                <w:lang w:eastAsia="zh-CN"/>
              </w:rPr>
              <w:t>平</w:t>
            </w:r>
            <w:r>
              <w:rPr>
                <w:rFonts w:hint="eastAsia" w:ascii="仿宋_GB2312" w:hAnsi="楷体" w:eastAsia="仿宋_GB2312" w:cs="宋体"/>
                <w:sz w:val="24"/>
                <w:szCs w:val="24"/>
                <w:lang w:eastAsia="zh-CN"/>
              </w:rPr>
              <w:t>台搭建与</w:t>
            </w:r>
            <w:r>
              <w:rPr>
                <w:rFonts w:hint="eastAsia" w:ascii="仿宋_GB2312" w:hAnsi="楷体" w:eastAsia="仿宋_GB2312" w:cs="宋体"/>
                <w:sz w:val="24"/>
                <w:szCs w:val="24"/>
                <w:lang w:val="en-US" w:eastAsia="zh-Hans"/>
              </w:rPr>
              <w:t>设备</w:t>
            </w:r>
            <w:r>
              <w:rPr>
                <w:rFonts w:hint="eastAsia" w:ascii="仿宋_GB2312" w:hAnsi="楷体" w:eastAsia="仿宋_GB2312" w:cs="宋体"/>
                <w:sz w:val="24"/>
                <w:szCs w:val="24"/>
                <w:lang w:eastAsia="zh-CN"/>
              </w:rPr>
              <w:t>安全防护</w:t>
            </w: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任务1</w:t>
            </w:r>
          </w:p>
        </w:tc>
        <w:tc>
          <w:tcPr>
            <w:tcW w:w="195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sz w:val="24"/>
                <w:szCs w:val="24"/>
              </w:rPr>
              <w:t>网络平台搭建</w:t>
            </w:r>
          </w:p>
        </w:tc>
        <w:tc>
          <w:tcPr>
            <w:tcW w:w="754"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default" w:ascii="仿宋_GB2312" w:hAnsi="楷体" w:eastAsia="仿宋_GB2312" w:cs="宋体"/>
                <w:sz w:val="24"/>
                <w:szCs w:val="24"/>
              </w:rPr>
              <w:t>X</w:t>
            </w:r>
            <w:r>
              <w:rPr>
                <w:rFonts w:hint="eastAsia" w:ascii="仿宋_GB2312" w:hAnsi="楷体" w:eastAsia="仿宋_GB2312" w:cs="宋体"/>
                <w:sz w:val="24"/>
                <w:szCs w:val="24"/>
              </w:rPr>
              <w:t>X:</w:t>
            </w:r>
            <w:r>
              <w:rPr>
                <w:rFonts w:hint="default" w:ascii="仿宋_GB2312" w:hAnsi="楷体" w:eastAsia="仿宋_GB2312" w:cs="宋体"/>
                <w:sz w:val="24"/>
                <w:szCs w:val="24"/>
              </w:rPr>
              <w:t>X</w:t>
            </w:r>
            <w:r>
              <w:rPr>
                <w:rFonts w:hint="eastAsia" w:ascii="仿宋_GB2312" w:hAnsi="楷体" w:eastAsia="仿宋_GB2312" w:cs="宋体"/>
                <w:sz w:val="24"/>
                <w:szCs w:val="24"/>
              </w:rPr>
              <w:t xml:space="preserve">X- </w:t>
            </w:r>
            <w:r>
              <w:rPr>
                <w:rFonts w:hint="default" w:ascii="仿宋_GB2312" w:hAnsi="楷体" w:eastAsia="仿宋_GB2312" w:cs="宋体"/>
                <w:sz w:val="24"/>
                <w:szCs w:val="24"/>
              </w:rPr>
              <w:t>X</w:t>
            </w:r>
            <w:r>
              <w:rPr>
                <w:rFonts w:hint="eastAsia" w:ascii="仿宋_GB2312" w:hAnsi="楷体" w:eastAsia="仿宋_GB2312" w:cs="宋体"/>
                <w:sz w:val="24"/>
                <w:szCs w:val="24"/>
              </w:rPr>
              <w:t>X:</w:t>
            </w:r>
            <w:r>
              <w:rPr>
                <w:rFonts w:hint="default" w:ascii="仿宋_GB2312" w:hAnsi="楷体" w:eastAsia="仿宋_GB2312" w:cs="宋体"/>
                <w:sz w:val="24"/>
                <w:szCs w:val="24"/>
              </w:rPr>
              <w:t>X</w:t>
            </w:r>
            <w:r>
              <w:rPr>
                <w:rFonts w:hint="eastAsia" w:ascii="仿宋_GB2312" w:hAnsi="楷体" w:eastAsia="仿宋_GB2312" w:cs="宋体"/>
                <w:sz w:val="24"/>
                <w:szCs w:val="24"/>
              </w:rPr>
              <w:t>X</w:t>
            </w: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5</w:t>
            </w:r>
            <w:r>
              <w:rPr>
                <w:rFonts w:hint="eastAsia" w:ascii="仿宋_GB2312" w:hAnsi="楷体" w:eastAsia="仿宋_GB2312" w:cs="宋体"/>
                <w:sz w:val="24"/>
                <w:szCs w:val="24"/>
              </w:rPr>
              <w:t>0</w:t>
            </w:r>
          </w:p>
        </w:tc>
      </w:tr>
      <w:tr>
        <w:trPr>
          <w:trHeight w:val="814" w:hRule="atLeast"/>
          <w:jc w:val="center"/>
        </w:trPr>
        <w:tc>
          <w:tcPr>
            <w:tcW w:w="1167"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任务2</w:t>
            </w:r>
          </w:p>
        </w:tc>
        <w:tc>
          <w:tcPr>
            <w:tcW w:w="195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楷体" w:eastAsia="仿宋_GB2312"/>
                <w:sz w:val="24"/>
                <w:szCs w:val="24"/>
                <w:lang w:eastAsia="zh-CN"/>
              </w:rPr>
            </w:pPr>
            <w:r>
              <w:rPr>
                <w:rFonts w:hint="eastAsia" w:ascii="仿宋_GB2312" w:hAnsi="楷体" w:eastAsia="仿宋_GB2312"/>
                <w:sz w:val="24"/>
                <w:szCs w:val="24"/>
                <w:lang w:eastAsia="zh-CN"/>
              </w:rPr>
              <w:t>网络安全设备配置与防护</w:t>
            </w:r>
          </w:p>
        </w:tc>
        <w:tc>
          <w:tcPr>
            <w:tcW w:w="754"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sz w:val="24"/>
                <w:szCs w:val="24"/>
                <w:lang w:eastAsia="zh-CN"/>
              </w:rPr>
            </w:pP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5</w:t>
            </w:r>
            <w:r>
              <w:rPr>
                <w:rFonts w:hint="eastAsia" w:ascii="仿宋_GB2312" w:hAnsi="楷体" w:eastAsia="仿宋_GB2312" w:cs="宋体"/>
                <w:sz w:val="24"/>
                <w:szCs w:val="24"/>
              </w:rPr>
              <w:t>0</w:t>
            </w:r>
          </w:p>
        </w:tc>
      </w:tr>
    </w:tbl>
    <w:p>
      <w:pPr>
        <w:keepNext w:val="0"/>
        <w:keepLines w:val="0"/>
        <w:pageBreakBefore w:val="0"/>
        <w:widowControl/>
        <w:kinsoku/>
        <w:wordWrap/>
        <w:overflowPunct/>
        <w:topLinePunct w:val="0"/>
        <w:autoSpaceDE/>
        <w:autoSpaceDN/>
        <w:bidi w:val="0"/>
        <w:adjustRightInd/>
        <w:snapToGrid/>
        <w:spacing w:line="240" w:lineRule="auto"/>
        <w:textAlignment w:val="auto"/>
      </w:pPr>
    </w:p>
    <w:p>
      <w:pPr>
        <w:pStyle w:val="2"/>
        <w:keepNext/>
        <w:keepLines/>
        <w:pageBreakBefore w:val="0"/>
        <w:widowControl/>
        <w:numPr>
          <w:ilvl w:val="0"/>
          <w:numId w:val="2"/>
        </w:numPr>
        <w:kinsoku/>
        <w:wordWrap/>
        <w:overflowPunct/>
        <w:topLinePunct w:val="0"/>
        <w:autoSpaceDE/>
        <w:autoSpaceDN/>
        <w:bidi w:val="0"/>
        <w:adjustRightInd/>
        <w:snapToGrid/>
        <w:spacing w:line="360" w:lineRule="auto"/>
        <w:ind w:left="442" w:hanging="442"/>
        <w:textAlignment w:val="auto"/>
        <w:rPr>
          <w:rFonts w:ascii="仿宋_GB2312" w:hAnsi="楷体" w:eastAsia="仿宋_GB2312"/>
          <w:sz w:val="28"/>
          <w:szCs w:val="28"/>
        </w:rPr>
      </w:pPr>
      <w:bookmarkStart w:id="2" w:name="_Toc350252649"/>
      <w:r>
        <w:rPr>
          <w:rFonts w:hint="eastAsia" w:ascii="仿宋_GB2312" w:hAnsi="楷体" w:eastAsia="仿宋_GB2312"/>
          <w:sz w:val="28"/>
          <w:szCs w:val="28"/>
        </w:rPr>
        <w:t>赛项内容</w:t>
      </w:r>
    </w:p>
    <w:p>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本次大赛，各位选手需要完成三个阶段的任务，其中第一个阶段需要按裁判组专门提供的U盘中的“XXX-答题模板”提交答案。第二、三阶段请根据现场具体题目要求操作。</w:t>
      </w:r>
    </w:p>
    <w:p>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选手首先需要在U盘的根目录下建立一个名为“GWxx”的文件夹（xx用具体的工位号替代），赛题第一阶段所完成的“XXX-答题模板”放置在文件夹中。</w:t>
      </w:r>
    </w:p>
    <w:p>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例如：08工位，则需要在U盘根目录下建立“GW08”文件夹，并在“GW08”文件夹下直接放置第一个阶段的所有“XXX-答题模板”文件。</w:t>
      </w:r>
    </w:p>
    <w:p>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特别说明：只允许在根目录下的“GWxx”文件夹中体现一次工位信息，不允许在其他文件夹名称或文件名称中再次体现工位信息，否则按作弊处理。</w:t>
      </w:r>
    </w:p>
    <w:p>
      <w:pPr>
        <w:pStyle w:val="38"/>
        <w:numPr>
          <w:ilvl w:val="0"/>
          <w:numId w:val="3"/>
        </w:numPr>
        <w:spacing w:line="360" w:lineRule="auto"/>
        <w:ind w:hanging="840" w:firstLineChars="0"/>
        <w:outlineLvl w:val="1"/>
        <w:rPr>
          <w:rFonts w:hint="eastAsia" w:ascii="仿宋_GB2312" w:hAnsi="楷体" w:eastAsia="仿宋_GB2312"/>
          <w:b/>
          <w:sz w:val="28"/>
          <w:szCs w:val="28"/>
        </w:rPr>
      </w:pPr>
      <w:r>
        <w:rPr>
          <w:rFonts w:hint="eastAsia" w:ascii="仿宋_GB2312" w:hAnsi="楷体" w:eastAsia="仿宋_GB2312"/>
          <w:b/>
          <w:sz w:val="28"/>
          <w:szCs w:val="28"/>
        </w:rPr>
        <w:t>赛项环境设置</w:t>
      </w:r>
      <w:bookmarkStart w:id="91" w:name="_GoBack"/>
      <w:bookmarkEnd w:id="91"/>
    </w:p>
    <w:p>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某集团公司原在北京建立了总部，在南京设立了分公司。总部设有销售、产品、财务、信息技术</w:t>
      </w:r>
      <w:r>
        <w:rPr>
          <w:rFonts w:ascii="仿宋_GB2312" w:hAnsi="楷体" w:eastAsia="仿宋_GB2312"/>
          <w:sz w:val="28"/>
          <w:szCs w:val="28"/>
          <w:lang w:eastAsia="zh-CN"/>
        </w:rPr>
        <w:t>4</w:t>
      </w:r>
      <w:r>
        <w:rPr>
          <w:rFonts w:hint="eastAsia" w:ascii="仿宋_GB2312" w:hAnsi="楷体" w:eastAsia="仿宋_GB2312"/>
          <w:sz w:val="28"/>
          <w:szCs w:val="28"/>
          <w:lang w:eastAsia="zh-CN"/>
        </w:rPr>
        <w:t>个部门，分公司设</w:t>
      </w:r>
      <w:r>
        <w:rPr>
          <w:rFonts w:ascii="仿宋_GB2312" w:hAnsi="楷体" w:eastAsia="仿宋_GB2312"/>
          <w:sz w:val="28"/>
          <w:szCs w:val="28"/>
          <w:lang w:eastAsia="zh-CN"/>
        </w:rPr>
        <w:t>有销售、产品、财务</w:t>
      </w:r>
      <w:r>
        <w:rPr>
          <w:rFonts w:hint="eastAsia" w:ascii="仿宋_GB2312" w:hAnsi="楷体" w:eastAsia="仿宋_GB2312"/>
          <w:sz w:val="28"/>
          <w:szCs w:val="28"/>
          <w:lang w:eastAsia="zh-CN"/>
        </w:rPr>
        <w:t>3个</w:t>
      </w:r>
      <w:r>
        <w:rPr>
          <w:rFonts w:ascii="仿宋_GB2312" w:hAnsi="楷体" w:eastAsia="仿宋_GB2312"/>
          <w:sz w:val="28"/>
          <w:szCs w:val="28"/>
          <w:lang w:eastAsia="zh-CN"/>
        </w:rPr>
        <w:t>部门，</w:t>
      </w:r>
      <w:r>
        <w:rPr>
          <w:rFonts w:hint="eastAsia" w:ascii="仿宋_GB2312" w:hAnsi="楷体" w:eastAsia="仿宋_GB2312"/>
          <w:sz w:val="28"/>
          <w:szCs w:val="28"/>
          <w:lang w:eastAsia="zh-CN"/>
        </w:rPr>
        <w:t>统一进行</w:t>
      </w:r>
      <w:r>
        <w:rPr>
          <w:rFonts w:ascii="仿宋_GB2312" w:hAnsi="楷体" w:eastAsia="仿宋_GB2312"/>
          <w:sz w:val="28"/>
          <w:szCs w:val="28"/>
          <w:lang w:eastAsia="zh-CN"/>
        </w:rPr>
        <w:t>IP</w:t>
      </w:r>
      <w:r>
        <w:rPr>
          <w:rFonts w:hint="eastAsia" w:ascii="仿宋_GB2312" w:hAnsi="楷体" w:eastAsia="仿宋_GB2312"/>
          <w:sz w:val="28"/>
          <w:szCs w:val="28"/>
          <w:lang w:eastAsia="zh-CN"/>
        </w:rPr>
        <w:t>及业务资源的规划和分配，全网采用</w:t>
      </w:r>
      <w:r>
        <w:rPr>
          <w:rFonts w:ascii="仿宋_GB2312" w:hAnsi="楷体" w:eastAsia="仿宋_GB2312"/>
          <w:sz w:val="28"/>
          <w:szCs w:val="28"/>
          <w:lang w:eastAsia="zh-CN"/>
        </w:rPr>
        <w:t>OSPF</w:t>
      </w:r>
      <w:r>
        <w:rPr>
          <w:rFonts w:hint="eastAsia" w:ascii="仿宋_GB2312" w:hAnsi="楷体" w:eastAsia="仿宋_GB2312"/>
          <w:sz w:val="28"/>
          <w:szCs w:val="28"/>
          <w:lang w:eastAsia="zh-CN"/>
        </w:rPr>
        <w:t>动态路由协议和静态路由协议进行互连互通。公司规模在</w:t>
      </w:r>
      <w:r>
        <w:rPr>
          <w:rFonts w:ascii="仿宋_GB2312" w:hAnsi="楷体" w:eastAsia="仿宋_GB2312"/>
          <w:sz w:val="28"/>
          <w:szCs w:val="28"/>
          <w:lang w:eastAsia="zh-CN"/>
        </w:rPr>
        <w:t>2023</w:t>
      </w:r>
      <w:r>
        <w:rPr>
          <w:rFonts w:hint="eastAsia" w:ascii="仿宋_GB2312" w:hAnsi="楷体" w:eastAsia="仿宋_GB2312"/>
          <w:sz w:val="28"/>
          <w:szCs w:val="28"/>
          <w:lang w:eastAsia="zh-CN"/>
        </w:rPr>
        <w:t>年快速发展，业务数据量和公司访问量增长巨大。为了更好管理数据，提供服务，集团决定建立自己的中型数据中心及业务服务平台，以达到快速、可靠交换数据，以及增强业务部署弹性的目的。集团、分</w:t>
      </w:r>
      <w:r>
        <w:rPr>
          <w:rFonts w:ascii="仿宋_GB2312" w:hAnsi="楷体" w:eastAsia="仿宋_GB2312"/>
          <w:sz w:val="28"/>
          <w:szCs w:val="28"/>
          <w:lang w:eastAsia="zh-CN"/>
        </w:rPr>
        <w:t>公司</w:t>
      </w:r>
      <w:r>
        <w:rPr>
          <w:rFonts w:hint="eastAsia" w:ascii="仿宋_GB2312" w:hAnsi="楷体" w:eastAsia="仿宋_GB2312"/>
          <w:sz w:val="28"/>
          <w:szCs w:val="28"/>
          <w:lang w:eastAsia="zh-CN"/>
        </w:rPr>
        <w:t>的网络结构详见拓扑图。其中总公司</w:t>
      </w:r>
      <w:r>
        <w:rPr>
          <w:rFonts w:ascii="仿宋_GB2312" w:hAnsi="楷体" w:eastAsia="仿宋_GB2312"/>
          <w:sz w:val="28"/>
          <w:szCs w:val="28"/>
          <w:lang w:eastAsia="zh-CN"/>
        </w:rPr>
        <w:t>使用</w:t>
      </w:r>
      <w:r>
        <w:rPr>
          <w:rFonts w:hint="eastAsia" w:ascii="仿宋_GB2312" w:hAnsi="楷体" w:eastAsia="仿宋_GB2312"/>
          <w:sz w:val="28"/>
          <w:szCs w:val="28"/>
          <w:lang w:eastAsia="zh-CN"/>
        </w:rPr>
        <w:t>一台SW交换机用于总部核心</w:t>
      </w:r>
      <w:r>
        <w:rPr>
          <w:rFonts w:ascii="仿宋_GB2312" w:hAnsi="楷体" w:eastAsia="仿宋_GB2312"/>
          <w:sz w:val="28"/>
          <w:szCs w:val="28"/>
          <w:lang w:eastAsia="zh-CN"/>
        </w:rPr>
        <w:t>和</w:t>
      </w:r>
      <w:r>
        <w:rPr>
          <w:rFonts w:hint="eastAsia" w:ascii="仿宋_GB2312" w:hAnsi="楷体" w:eastAsia="仿宋_GB2312"/>
          <w:sz w:val="28"/>
          <w:szCs w:val="28"/>
          <w:lang w:eastAsia="zh-CN"/>
        </w:rPr>
        <w:t>终端高速接入，</w:t>
      </w:r>
      <w:r>
        <w:rPr>
          <w:rFonts w:ascii="仿宋_GB2312" w:hAnsi="楷体" w:eastAsia="仿宋_GB2312"/>
          <w:sz w:val="28"/>
          <w:szCs w:val="28"/>
          <w:lang w:eastAsia="zh-CN"/>
        </w:rPr>
        <w:t>采用</w:t>
      </w:r>
      <w:r>
        <w:rPr>
          <w:rFonts w:hint="eastAsia" w:ascii="仿宋_GB2312" w:hAnsi="楷体" w:eastAsia="仿宋_GB2312"/>
          <w:sz w:val="28"/>
          <w:szCs w:val="28"/>
          <w:lang w:eastAsia="zh-CN"/>
        </w:rPr>
        <w:t>一台BC</w:t>
      </w:r>
      <w:r>
        <w:rPr>
          <w:rFonts w:ascii="仿宋_GB2312" w:hAnsi="楷体" w:eastAsia="仿宋_GB2312"/>
          <w:sz w:val="28"/>
          <w:szCs w:val="28"/>
          <w:lang w:eastAsia="zh-CN"/>
        </w:rPr>
        <w:t>作为总公司因特网出口</w:t>
      </w:r>
      <w:r>
        <w:rPr>
          <w:rFonts w:hint="eastAsia" w:ascii="仿宋_GB2312" w:hAnsi="楷体" w:eastAsia="仿宋_GB2312"/>
          <w:sz w:val="28"/>
          <w:szCs w:val="28"/>
          <w:lang w:eastAsia="zh-CN"/>
        </w:rPr>
        <w:t>；分公司</w:t>
      </w:r>
      <w:r>
        <w:rPr>
          <w:rFonts w:ascii="仿宋_GB2312" w:hAnsi="楷体" w:eastAsia="仿宋_GB2312"/>
          <w:sz w:val="28"/>
          <w:szCs w:val="28"/>
          <w:lang w:eastAsia="zh-CN"/>
        </w:rPr>
        <w:t>采用一台</w:t>
      </w:r>
      <w:r>
        <w:rPr>
          <w:rFonts w:hint="eastAsia" w:ascii="仿宋_GB2312" w:hAnsi="楷体" w:eastAsia="仿宋_GB2312"/>
          <w:sz w:val="28"/>
          <w:szCs w:val="28"/>
          <w:lang w:eastAsia="zh-CN"/>
        </w:rPr>
        <w:t>FW防火墙</w:t>
      </w:r>
      <w:r>
        <w:rPr>
          <w:rFonts w:ascii="仿宋_GB2312" w:hAnsi="楷体" w:eastAsia="仿宋_GB2312"/>
          <w:sz w:val="28"/>
          <w:szCs w:val="28"/>
          <w:lang w:eastAsia="zh-CN"/>
        </w:rPr>
        <w:t>作为因特网出口设备，一台</w:t>
      </w:r>
      <w:r>
        <w:rPr>
          <w:rFonts w:hint="eastAsia" w:ascii="仿宋_GB2312" w:hAnsi="楷体" w:eastAsia="仿宋_GB2312"/>
          <w:sz w:val="28"/>
          <w:szCs w:val="28"/>
          <w:lang w:eastAsia="zh-CN"/>
        </w:rPr>
        <w:t>AC作为</w:t>
      </w:r>
      <w:r>
        <w:rPr>
          <w:rFonts w:ascii="仿宋_GB2312" w:hAnsi="楷体" w:eastAsia="仿宋_GB2312"/>
          <w:sz w:val="28"/>
          <w:szCs w:val="28"/>
          <w:lang w:eastAsia="zh-CN"/>
        </w:rPr>
        <w:t>分公司核心</w:t>
      </w:r>
      <w:r>
        <w:rPr>
          <w:rFonts w:hint="eastAsia" w:ascii="仿宋_GB2312" w:hAnsi="楷体" w:eastAsia="仿宋_GB2312"/>
          <w:sz w:val="28"/>
          <w:szCs w:val="28"/>
          <w:lang w:eastAsia="zh-CN"/>
        </w:rPr>
        <w:t>，</w:t>
      </w:r>
      <w:r>
        <w:rPr>
          <w:rFonts w:ascii="仿宋_GB2312" w:hAnsi="楷体" w:eastAsia="仿宋_GB2312"/>
          <w:sz w:val="28"/>
          <w:szCs w:val="28"/>
          <w:lang w:eastAsia="zh-CN"/>
        </w:rPr>
        <w:t>同时作为集团</w:t>
      </w:r>
      <w:r>
        <w:rPr>
          <w:rFonts w:hint="eastAsia" w:ascii="仿宋_GB2312" w:hAnsi="楷体" w:eastAsia="仿宋_GB2312"/>
          <w:sz w:val="28"/>
          <w:szCs w:val="28"/>
          <w:lang w:eastAsia="zh-CN"/>
        </w:rPr>
        <w:t>有线无线智能一体化控制器，通过与AP高性能企业级</w:t>
      </w:r>
      <w:r>
        <w:rPr>
          <w:rFonts w:ascii="仿宋_GB2312" w:hAnsi="楷体" w:eastAsia="仿宋_GB2312"/>
          <w:sz w:val="28"/>
          <w:szCs w:val="28"/>
          <w:lang w:eastAsia="zh-CN"/>
        </w:rPr>
        <w:t>AP</w:t>
      </w:r>
      <w:r>
        <w:rPr>
          <w:rFonts w:hint="eastAsia" w:ascii="仿宋_GB2312" w:hAnsi="楷体" w:eastAsia="仿宋_GB2312"/>
          <w:sz w:val="28"/>
          <w:szCs w:val="28"/>
          <w:lang w:eastAsia="zh-CN"/>
        </w:rPr>
        <w:t>配合实现集团无线覆盖，</w:t>
      </w:r>
      <w:r>
        <w:rPr>
          <w:rFonts w:ascii="仿宋_GB2312" w:hAnsi="楷体" w:eastAsia="仿宋_GB2312"/>
          <w:sz w:val="28"/>
          <w:szCs w:val="28"/>
          <w:lang w:eastAsia="zh-CN"/>
        </w:rPr>
        <w:t>总部有一台</w:t>
      </w:r>
      <w:r>
        <w:rPr>
          <w:rFonts w:hint="eastAsia" w:ascii="仿宋_GB2312" w:hAnsi="楷体" w:eastAsia="仿宋_GB2312"/>
          <w:sz w:val="28"/>
          <w:szCs w:val="28"/>
          <w:lang w:eastAsia="zh-CN"/>
        </w:rPr>
        <w:t>WEB服务器</w:t>
      </w:r>
      <w:r>
        <w:rPr>
          <w:rFonts w:ascii="仿宋_GB2312" w:hAnsi="楷体" w:eastAsia="仿宋_GB2312"/>
          <w:sz w:val="28"/>
          <w:szCs w:val="28"/>
          <w:lang w:eastAsia="zh-CN"/>
        </w:rPr>
        <w:t>，为了安全</w:t>
      </w:r>
      <w:r>
        <w:rPr>
          <w:rFonts w:hint="eastAsia" w:ascii="仿宋_GB2312" w:hAnsi="楷体" w:eastAsia="仿宋_GB2312"/>
          <w:sz w:val="28"/>
          <w:szCs w:val="28"/>
          <w:lang w:eastAsia="zh-CN"/>
        </w:rPr>
        <w:t>考虑</w:t>
      </w:r>
      <w:r>
        <w:rPr>
          <w:rFonts w:ascii="仿宋_GB2312" w:hAnsi="楷体" w:eastAsia="仿宋_GB2312"/>
          <w:sz w:val="28"/>
          <w:szCs w:val="28"/>
          <w:lang w:eastAsia="zh-CN"/>
        </w:rPr>
        <w:t>总公司部署了一台</w:t>
      </w:r>
      <w:r>
        <w:rPr>
          <w:rFonts w:hint="eastAsia" w:ascii="仿宋_GB2312" w:hAnsi="楷体" w:eastAsia="仿宋_GB2312"/>
          <w:sz w:val="28"/>
          <w:szCs w:val="28"/>
          <w:lang w:eastAsia="zh-CN"/>
        </w:rPr>
        <w:t>WAF对</w:t>
      </w:r>
      <w:r>
        <w:rPr>
          <w:rFonts w:ascii="仿宋_GB2312" w:hAnsi="楷体" w:eastAsia="仿宋_GB2312"/>
          <w:sz w:val="28"/>
          <w:szCs w:val="28"/>
          <w:lang w:eastAsia="zh-CN"/>
        </w:rPr>
        <w:t>服务器</w:t>
      </w:r>
      <w:r>
        <w:rPr>
          <w:rFonts w:hint="eastAsia" w:ascii="仿宋_GB2312" w:hAnsi="楷体" w:eastAsia="仿宋_GB2312"/>
          <w:sz w:val="28"/>
          <w:szCs w:val="28"/>
          <w:lang w:eastAsia="zh-CN"/>
        </w:rPr>
        <w:t>进行</w:t>
      </w:r>
      <w:r>
        <w:rPr>
          <w:rFonts w:ascii="仿宋_GB2312" w:hAnsi="楷体" w:eastAsia="仿宋_GB2312"/>
          <w:sz w:val="28"/>
          <w:szCs w:val="28"/>
          <w:lang w:eastAsia="zh-CN"/>
        </w:rPr>
        <w:t>web防护</w:t>
      </w:r>
      <w:r>
        <w:rPr>
          <w:rFonts w:hint="eastAsia" w:ascii="仿宋_GB2312" w:hAnsi="楷体" w:eastAsia="仿宋_GB2312"/>
          <w:sz w:val="28"/>
          <w:szCs w:val="28"/>
          <w:lang w:eastAsia="zh-CN"/>
        </w:rPr>
        <w:t>。在2023年公司</w:t>
      </w:r>
      <w:r>
        <w:rPr>
          <w:rFonts w:ascii="仿宋_GB2312" w:hAnsi="楷体" w:eastAsia="仿宋_GB2312"/>
          <w:sz w:val="28"/>
          <w:szCs w:val="28"/>
          <w:lang w:eastAsia="zh-CN"/>
        </w:rPr>
        <w:t>进行</w:t>
      </w:r>
      <w:r>
        <w:rPr>
          <w:rFonts w:hint="eastAsia" w:ascii="仿宋_GB2312" w:hAnsi="楷体" w:eastAsia="仿宋_GB2312"/>
          <w:sz w:val="28"/>
          <w:szCs w:val="28"/>
          <w:lang w:eastAsia="zh-CN"/>
        </w:rPr>
        <w:t>IPV6网络</w:t>
      </w:r>
      <w:r>
        <w:rPr>
          <w:rFonts w:ascii="仿宋_GB2312" w:hAnsi="楷体" w:eastAsia="仿宋_GB2312"/>
          <w:sz w:val="28"/>
          <w:szCs w:val="28"/>
          <w:lang w:eastAsia="zh-CN"/>
        </w:rPr>
        <w:t>改造，</w:t>
      </w:r>
      <w:r>
        <w:rPr>
          <w:rFonts w:hint="eastAsia" w:ascii="仿宋_GB2312" w:hAnsi="楷体" w:eastAsia="仿宋_GB2312"/>
          <w:sz w:val="28"/>
          <w:szCs w:val="28"/>
          <w:lang w:eastAsia="zh-CN"/>
        </w:rPr>
        <w:t>内部</w:t>
      </w:r>
      <w:r>
        <w:rPr>
          <w:rFonts w:ascii="仿宋_GB2312" w:hAnsi="楷体" w:eastAsia="仿宋_GB2312"/>
          <w:sz w:val="28"/>
          <w:szCs w:val="28"/>
          <w:lang w:eastAsia="zh-CN"/>
        </w:rPr>
        <w:t>网络采用双栈</w:t>
      </w:r>
      <w:r>
        <w:rPr>
          <w:rFonts w:hint="eastAsia" w:ascii="仿宋_GB2312" w:hAnsi="楷体" w:eastAsia="仿宋_GB2312"/>
          <w:sz w:val="28"/>
          <w:szCs w:val="28"/>
          <w:lang w:eastAsia="zh-CN"/>
        </w:rPr>
        <w:t>模式</w:t>
      </w:r>
      <w:r>
        <w:rPr>
          <w:rFonts w:ascii="仿宋_GB2312" w:hAnsi="楷体" w:eastAsia="仿宋_GB2312"/>
          <w:sz w:val="28"/>
          <w:szCs w:val="28"/>
          <w:lang w:eastAsia="zh-CN"/>
        </w:rPr>
        <w:t xml:space="preserve">。Ipv6 </w:t>
      </w:r>
      <w:r>
        <w:rPr>
          <w:rFonts w:hint="eastAsia" w:ascii="仿宋_GB2312" w:hAnsi="楷体" w:eastAsia="仿宋_GB2312"/>
          <w:sz w:val="28"/>
          <w:szCs w:val="28"/>
          <w:lang w:eastAsia="zh-CN"/>
        </w:rPr>
        <w:t>网络</w:t>
      </w:r>
      <w:r>
        <w:rPr>
          <w:rFonts w:ascii="仿宋_GB2312" w:hAnsi="楷体" w:eastAsia="仿宋_GB2312"/>
          <w:sz w:val="28"/>
          <w:szCs w:val="28"/>
          <w:lang w:eastAsia="zh-CN"/>
        </w:rPr>
        <w:t>采用ospf V3</w:t>
      </w:r>
      <w:r>
        <w:rPr>
          <w:rFonts w:hint="eastAsia" w:ascii="仿宋_GB2312" w:hAnsi="楷体" w:eastAsia="仿宋_GB2312"/>
          <w:sz w:val="28"/>
          <w:szCs w:val="28"/>
          <w:lang w:eastAsia="zh-CN"/>
        </w:rPr>
        <w:t>实现</w:t>
      </w:r>
      <w:r>
        <w:rPr>
          <w:rFonts w:ascii="仿宋_GB2312" w:hAnsi="楷体" w:eastAsia="仿宋_GB2312"/>
          <w:sz w:val="28"/>
          <w:szCs w:val="28"/>
          <w:lang w:eastAsia="zh-CN"/>
        </w:rPr>
        <w:t>互通。</w:t>
      </w:r>
    </w:p>
    <w:p>
      <w:pPr>
        <w:pStyle w:val="4"/>
        <w:numPr>
          <w:ilvl w:val="1"/>
          <w:numId w:val="4"/>
        </w:numPr>
        <w:spacing w:line="360" w:lineRule="auto"/>
        <w:ind w:left="851"/>
        <w:rPr>
          <w:rFonts w:ascii="仿宋_GB2312" w:hAnsi="楷体" w:eastAsia="仿宋_GB2312"/>
          <w:b w:val="0"/>
          <w:sz w:val="28"/>
          <w:szCs w:val="28"/>
        </w:rPr>
      </w:pPr>
      <w:r>
        <w:rPr>
          <w:rFonts w:hint="eastAsia" w:ascii="仿宋_GB2312" w:hAnsi="楷体" w:eastAsia="仿宋_GB2312"/>
          <w:b w:val="0"/>
          <w:sz w:val="28"/>
          <w:szCs w:val="28"/>
        </w:rPr>
        <w:t>网络拓扑图</w:t>
      </w:r>
    </w:p>
    <w:p>
      <w:pPr>
        <w:spacing w:line="360" w:lineRule="auto"/>
        <w:jc w:val="center"/>
        <w:rPr>
          <w:rFonts w:ascii="仿宋_GB2312" w:eastAsia="仿宋_GB2312"/>
        </w:rPr>
      </w:pPr>
      <w:r>
        <w:rPr>
          <w:rFonts w:ascii="仿宋_GB2312" w:eastAsia="仿宋_GB2312"/>
        </w:rPr>
        <w:drawing>
          <wp:inline distT="0" distB="0" distL="0" distR="0">
            <wp:extent cx="5664200" cy="4065270"/>
            <wp:effectExtent l="0" t="0" r="0" b="24130"/>
            <wp:docPr id="10117468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46899"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l="4740" t="10885" r="16417" b="9071"/>
                    <a:stretch>
                      <a:fillRect/>
                    </a:stretch>
                  </pic:blipFill>
                  <pic:spPr>
                    <a:xfrm>
                      <a:off x="0" y="0"/>
                      <a:ext cx="5664200" cy="4065270"/>
                    </a:xfrm>
                    <a:prstGeom prst="rect">
                      <a:avLst/>
                    </a:prstGeom>
                    <a:noFill/>
                    <a:ln>
                      <a:noFill/>
                    </a:ln>
                  </pic:spPr>
                </pic:pic>
              </a:graphicData>
            </a:graphic>
          </wp:inline>
        </w:drawing>
      </w:r>
    </w:p>
    <w:p>
      <w:pPr>
        <w:spacing w:line="360" w:lineRule="auto"/>
        <w:rPr>
          <w:rFonts w:ascii="仿宋_GB2312" w:eastAsia="仿宋_GB2312"/>
        </w:rPr>
      </w:pPr>
    </w:p>
    <w:p>
      <w:pPr>
        <w:pStyle w:val="4"/>
        <w:numPr>
          <w:ilvl w:val="1"/>
          <w:numId w:val="4"/>
        </w:numPr>
        <w:spacing w:line="360" w:lineRule="auto"/>
        <w:ind w:left="851"/>
        <w:rPr>
          <w:rFonts w:ascii="仿宋_GB2312" w:hAnsi="楷体" w:eastAsia="仿宋_GB2312"/>
          <w:b w:val="0"/>
          <w:sz w:val="28"/>
          <w:szCs w:val="28"/>
        </w:rPr>
      </w:pPr>
      <w:r>
        <w:rPr>
          <w:rFonts w:hint="eastAsia" w:ascii="仿宋_GB2312" w:hAnsi="楷体" w:eastAsia="仿宋_GB2312"/>
          <w:b w:val="0"/>
          <w:sz w:val="28"/>
          <w:szCs w:val="28"/>
        </w:rPr>
        <w:t>IP地址规划表</w:t>
      </w:r>
    </w:p>
    <w:tbl>
      <w:tblPr>
        <w:tblStyle w:val="1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1960"/>
        <w:gridCol w:w="3634"/>
        <w:gridCol w:w="1703"/>
        <w:gridCol w:w="1481"/>
      </w:tblGrid>
      <w:tr>
        <w:trPr>
          <w:trHeight w:val="0" w:hRule="atLeast"/>
          <w:tblHeader/>
        </w:trPr>
        <w:tc>
          <w:tcPr>
            <w:tcW w:w="63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color w:val="000000"/>
                <w:sz w:val="24"/>
                <w:szCs w:val="24"/>
              </w:rPr>
            </w:pPr>
            <w:r>
              <w:rPr>
                <w:rFonts w:hint="eastAsia" w:ascii="仿宋_GB2312" w:hAnsi="楷体" w:eastAsia="仿宋_GB2312" w:cs="宋体"/>
                <w:b/>
                <w:color w:val="000000"/>
                <w:sz w:val="24"/>
                <w:szCs w:val="24"/>
              </w:rPr>
              <w:t>设备名称</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color w:val="000000"/>
                <w:sz w:val="24"/>
                <w:szCs w:val="24"/>
              </w:rPr>
            </w:pPr>
            <w:r>
              <w:rPr>
                <w:rFonts w:hint="eastAsia" w:ascii="仿宋_GB2312" w:hAnsi="楷体" w:eastAsia="仿宋_GB2312" w:cs="宋体"/>
                <w:b/>
                <w:color w:val="000000"/>
                <w:sz w:val="24"/>
                <w:szCs w:val="24"/>
              </w:rPr>
              <w:t>接口</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color w:val="000000"/>
                <w:sz w:val="24"/>
                <w:szCs w:val="24"/>
              </w:rPr>
            </w:pPr>
            <w:r>
              <w:rPr>
                <w:rFonts w:hint="eastAsia" w:ascii="仿宋_GB2312" w:hAnsi="楷体" w:eastAsia="仿宋_GB2312" w:cs="宋体"/>
                <w:b/>
                <w:color w:val="000000"/>
                <w:sz w:val="24"/>
                <w:szCs w:val="24"/>
              </w:rPr>
              <w:t>IP地址</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color w:val="000000"/>
                <w:sz w:val="24"/>
                <w:szCs w:val="24"/>
              </w:rPr>
            </w:pPr>
            <w:r>
              <w:rPr>
                <w:rFonts w:hint="eastAsia" w:ascii="仿宋_GB2312" w:hAnsi="楷体" w:eastAsia="仿宋_GB2312" w:cs="宋体"/>
                <w:b/>
                <w:color w:val="000000"/>
                <w:sz w:val="24"/>
                <w:szCs w:val="24"/>
              </w:rPr>
              <w:t>对端设备</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color w:val="000000"/>
                <w:sz w:val="24"/>
                <w:szCs w:val="24"/>
              </w:rPr>
            </w:pPr>
            <w:r>
              <w:rPr>
                <w:rFonts w:hint="eastAsia" w:ascii="仿宋_GB2312" w:hAnsi="楷体" w:eastAsia="仿宋_GB2312" w:cs="宋体"/>
                <w:b/>
                <w:color w:val="000000"/>
                <w:sz w:val="24"/>
                <w:szCs w:val="24"/>
              </w:rPr>
              <w:t>接口</w:t>
            </w:r>
          </w:p>
        </w:tc>
      </w:tr>
      <w:tr>
        <w:trPr>
          <w:trHeight w:val="0" w:hRule="atLeast"/>
        </w:trPr>
        <w:tc>
          <w:tcPr>
            <w:tcW w:w="631"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防火墙FW</w:t>
            </w:r>
          </w:p>
        </w:tc>
        <w:tc>
          <w:tcPr>
            <w:tcW w:w="950"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ETH0/1-2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20.1.0.1/30（trust1安全域）</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SW</w:t>
            </w:r>
          </w:p>
        </w:tc>
        <w:tc>
          <w:tcPr>
            <w:tcW w:w="802"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eth1/0/1-2</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20.1.1.1/30（untrust1安全域）</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SW</w:t>
            </w:r>
          </w:p>
        </w:tc>
        <w:tc>
          <w:tcPr>
            <w:tcW w:w="802"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222.22.1.1/29（untrust）</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SW</w:t>
            </w:r>
          </w:p>
        </w:tc>
        <w:tc>
          <w:tcPr>
            <w:tcW w:w="802"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ETH0/3</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20.10.28.1/24(DMZ)</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WAF</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Eth0/4-5</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20.1.0.13/30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2001:da8:192:168:10:1::1/96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AC</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Eth1/0/21-22</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Loopback1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20.0.0.254/32（trust）</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Router-id</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L2TP Pool</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192.168.10.1/26</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可用IP数量为20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L2tp VPN地址池</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三层交换机SW</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财务专线 VPN CW</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AC</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ETH1/0/4</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ETH1/0/5</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trunk</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AC</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ETH1/0/5</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ETH1/0/6</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trunk</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AC</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ETH1/0/6</w:t>
            </w:r>
          </w:p>
        </w:tc>
      </w:tr>
      <w:tr>
        <w:trPr>
          <w:trHeight w:val="0"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VLAN21</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ETH1/0/1-2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20.1.0.2/30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Eth1/0/1-2</w:t>
            </w:r>
          </w:p>
        </w:tc>
      </w:tr>
      <w:tr>
        <w:trPr>
          <w:trHeight w:val="0"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VLAN22</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ETH1/0/1-2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20.1.1.2/30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Eth1/0/1-2</w:t>
            </w:r>
          </w:p>
        </w:tc>
      </w:tr>
      <w:tr>
        <w:trPr>
          <w:trHeight w:val="0"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 222</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ETH1/0/1-2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222.22.1.2/29</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Eth1/0/1-2</w:t>
            </w:r>
          </w:p>
        </w:tc>
      </w:tr>
      <w:tr>
        <w:trPr>
          <w:trHeight w:val="0"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ETH1/0/24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223.23.1.2/29</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BC</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Eth 5</w:t>
            </w:r>
          </w:p>
        </w:tc>
      </w:tr>
      <w:tr>
        <w:trPr>
          <w:trHeight w:val="0" w:hRule="atLeast"/>
        </w:trPr>
        <w:tc>
          <w:tcPr>
            <w:tcW w:w="631"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25</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 1/0/3</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20.1.0.9/30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Ipv6:2001:da8:20:1:0::1/96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BC</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 1</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20.1.0.5/30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AC</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1/0/4</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CW</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31</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Eth1/0/10-12</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10口配置Loopback</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20.1.3.1/25</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CW</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40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ETH1/0/8-9</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192.168.40.1/24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IPV6 2001:DA8:192:168:40::1/96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销售</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50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ETH1/0/13-14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192.168.50.1/24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IPV6 2001:DA8:192:168:50::1/96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PC3</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产品</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60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Eth1/0/15-16</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192.168.60.1/24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IPV6 2001:DA8:192:168:60::1/96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信息</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 100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 1/0/20</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需设定</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AP-Manage</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Loopback1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20.0.0.253/32(router-id)</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无线控制器AC</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20.1.0.6/30</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SW</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TO-CW</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VLAN 10</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Ipv4:需设定</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2001:da8:172:16:1::1/96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无线1</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WIFI-vlan10</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VLAN 20</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Ipv4:需设定</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2001:da8:172:16:2::1/96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无线2</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WIFI-vlan20</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31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20.1.3.129/25</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themeColor="text1"/>
                <w:sz w:val="21"/>
                <w:szCs w:val="21"/>
                <w14:textFill>
                  <w14:solidFill>
                    <w14:schemeClr w14:val="tx1"/>
                  </w14:solidFill>
                </w14:textFill>
              </w:rPr>
              <w:t>CW</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140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ETH1/0/5</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172.16.40.1/24</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SW</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themeColor="text1"/>
                <w:sz w:val="21"/>
                <w:szCs w:val="21"/>
                <w14:textFill>
                  <w14:solidFill>
                    <w14:schemeClr w14:val="tx1"/>
                  </w14:solidFill>
                </w14:textFill>
              </w:rPr>
              <w:t>1/0/5</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销售</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150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Eth1/0/13-14</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172.16.50.1/24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IPV6 2001:DA8:172:16:60::1/96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产品</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60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Eth1/0/15-18</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192.168.60.2/24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IPV6 2001:DA8:192:168:60::2/96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信息</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Vlan 70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Eth1/0/21-22</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20.1.0.14/30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2001:da8:192:168:10:1::1/96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themeColor="text1"/>
                <w:sz w:val="21"/>
                <w:szCs w:val="21"/>
                <w14:textFill>
                  <w14:solidFill>
                    <w14:schemeClr w14:val="tx1"/>
                  </w14:solidFill>
                </w14:textFill>
              </w:rPr>
              <w:t>Eth1/0/4-5</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Loopback1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20.1.1.254/24(router-id)</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themeColor="text1"/>
                <w:sz w:val="21"/>
                <w:szCs w:val="21"/>
                <w14:textFill>
                  <w14:solidFill>
                    <w14:schemeClr w14:val="tx1"/>
                  </w14:solidFill>
                </w14:textFill>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日志服务器</w:t>
            </w:r>
            <w:r>
              <w:rPr>
                <w:rFonts w:hint="eastAsia" w:ascii="仿宋_GB2312" w:hAnsi="仿宋_GB2312" w:eastAsia="仿宋_GB2312" w:cs="仿宋_GB2312"/>
                <w:sz w:val="21"/>
                <w:szCs w:val="21"/>
              </w:rPr>
              <w:t>BC</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20.1.0.10/30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themeColor="text1"/>
                <w:sz w:val="21"/>
                <w:szCs w:val="21"/>
                <w14:textFill>
                  <w14:solidFill>
                    <w14:schemeClr w14:val="tx1"/>
                  </w14:solidFill>
                </w14:textFill>
              </w:rPr>
              <w:t>Ipv6:2001:da8:20:1:0::2/96</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SW</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Eth1/0/3</w:t>
            </w: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Eth5</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223.23.1.1/29</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SW</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eth3</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192.168.28.1/24</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WAF</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PPTP-pool</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192.168.10.129/26（10个地址）</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WEB应用防火墙WAF</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ETH2</w:t>
            </w:r>
          </w:p>
        </w:tc>
        <w:tc>
          <w:tcPr>
            <w:tcW w:w="1902"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192.168.28.2/24</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SERVER</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ETH3</w:t>
            </w:r>
          </w:p>
        </w:tc>
        <w:tc>
          <w:tcPr>
            <w:tcW w:w="1902"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FW</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AP</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Eth1</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SW（20口）</w:t>
            </w: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r>
        <w:trPr>
          <w:trHeight w:val="0" w:hRule="atLeast"/>
        </w:trPr>
        <w:tc>
          <w:tcPr>
            <w:tcW w:w="631"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SERVER</w:t>
            </w:r>
          </w:p>
        </w:tc>
        <w:tc>
          <w:tcPr>
            <w:tcW w:w="95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网卡</w:t>
            </w:r>
          </w:p>
        </w:tc>
        <w:tc>
          <w:tcPr>
            <w:tcW w:w="190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192.168.28.10/24</w:t>
            </w:r>
          </w:p>
        </w:tc>
        <w:tc>
          <w:tcPr>
            <w:tcW w:w="713"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c>
          <w:tcPr>
            <w:tcW w:w="802"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00"/>
                <w:sz w:val="21"/>
                <w:szCs w:val="21"/>
              </w:rPr>
            </w:pPr>
          </w:p>
        </w:tc>
      </w:tr>
    </w:tbl>
    <w:p>
      <w:pPr>
        <w:spacing w:line="360" w:lineRule="auto"/>
        <w:rPr>
          <w:rFonts w:hint="eastAsia" w:ascii="仿宋_GB2312" w:hAnsi="仿宋_GB2312" w:eastAsia="仿宋_GB2312" w:cs="仿宋_GB2312"/>
          <w:sz w:val="21"/>
          <w:szCs w:val="21"/>
        </w:rPr>
      </w:pPr>
    </w:p>
    <w:p>
      <w:pPr>
        <w:spacing w:line="360" w:lineRule="auto"/>
        <w:rPr>
          <w:rFonts w:ascii="仿宋_GB2312" w:eastAsia="仿宋_GB2312"/>
        </w:rPr>
      </w:pPr>
    </w:p>
    <w:p>
      <w:pPr>
        <w:pStyle w:val="38"/>
        <w:numPr>
          <w:ilvl w:val="0"/>
          <w:numId w:val="3"/>
        </w:numPr>
        <w:spacing w:line="360" w:lineRule="auto"/>
        <w:ind w:hanging="840" w:firstLineChars="0"/>
        <w:outlineLvl w:val="1"/>
        <w:rPr>
          <w:rFonts w:ascii="仿宋_GB2312" w:hAnsi="楷体" w:eastAsia="仿宋_GB2312"/>
          <w:b/>
          <w:sz w:val="28"/>
          <w:szCs w:val="28"/>
        </w:rPr>
      </w:pPr>
      <w:r>
        <w:rPr>
          <w:rFonts w:hint="eastAsia" w:ascii="仿宋_GB2312" w:hAnsi="楷体" w:eastAsia="仿宋_GB2312"/>
          <w:b/>
          <w:sz w:val="28"/>
          <w:szCs w:val="28"/>
        </w:rPr>
        <w:t>第一阶段任务书</w:t>
      </w:r>
    </w:p>
    <w:bookmarkEnd w:id="2"/>
    <w:p>
      <w:pPr>
        <w:pStyle w:val="4"/>
        <w:spacing w:line="360" w:lineRule="auto"/>
        <w:ind w:left="420" w:hanging="420"/>
        <w:rPr>
          <w:rFonts w:ascii="仿宋_GB2312" w:hAnsi="楷体" w:eastAsia="仿宋_GB2312"/>
          <w:b w:val="0"/>
          <w:sz w:val="28"/>
          <w:szCs w:val="28"/>
          <w:lang w:eastAsia="zh-CN"/>
        </w:rPr>
      </w:pPr>
      <w:r>
        <w:rPr>
          <w:rFonts w:hint="eastAsia" w:ascii="仿宋_GB2312" w:hAnsi="楷体" w:eastAsia="仿宋_GB2312"/>
          <w:b w:val="0"/>
          <w:sz w:val="28"/>
          <w:szCs w:val="28"/>
          <w:lang w:eastAsia="zh-CN"/>
        </w:rPr>
        <w:t>任务1：网络平台搭建 （50分）</w:t>
      </w:r>
    </w:p>
    <w:tbl>
      <w:tblPr>
        <w:tblStyle w:val="19"/>
        <w:tblW w:w="5000" w:type="pct"/>
        <w:jc w:val="center"/>
        <w:tblLayout w:type="autofit"/>
        <w:tblCellMar>
          <w:top w:w="0" w:type="dxa"/>
          <w:left w:w="108" w:type="dxa"/>
          <w:bottom w:w="0" w:type="dxa"/>
          <w:right w:w="108" w:type="dxa"/>
        </w:tblCellMar>
      </w:tblPr>
      <w:tblGrid>
        <w:gridCol w:w="1285"/>
        <w:gridCol w:w="8677"/>
      </w:tblGrid>
      <w:tr>
        <w:trPr>
          <w:trHeight w:val="474" w:hRule="atLeast"/>
          <w:tblHeader/>
          <w:jc w:val="center"/>
        </w:trPr>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sz w:val="24"/>
                <w:szCs w:val="24"/>
              </w:rPr>
            </w:pPr>
            <w:r>
              <w:rPr>
                <w:rFonts w:hint="eastAsia" w:ascii="仿宋_GB2312" w:hAnsi="楷体" w:eastAsia="仿宋_GB2312" w:cs="宋体"/>
                <w:b/>
                <w:sz w:val="24"/>
                <w:szCs w:val="24"/>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sz w:val="24"/>
                <w:szCs w:val="24"/>
              </w:rPr>
            </w:pPr>
            <w:r>
              <w:rPr>
                <w:rFonts w:hint="eastAsia" w:ascii="仿宋_GB2312" w:hAnsi="楷体" w:eastAsia="仿宋_GB2312" w:cs="宋体"/>
                <w:b/>
                <w:sz w:val="24"/>
                <w:szCs w:val="24"/>
              </w:rPr>
              <w:t>网络需求</w:t>
            </w:r>
          </w:p>
        </w:tc>
      </w:tr>
      <w:tr>
        <w:trPr>
          <w:trHeight w:val="474" w:hRule="atLeast"/>
          <w:jc w:val="center"/>
        </w:trPr>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p>
        </w:tc>
        <w:tc>
          <w:tcPr>
            <w:tcW w:w="435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ascii="仿宋_GB2312" w:hAnsi="楷体" w:eastAsia="仿宋_GB2312" w:cs="宋体"/>
                <w:b/>
                <w:sz w:val="24"/>
                <w:szCs w:val="24"/>
                <w:lang w:eastAsia="zh-CN"/>
              </w:rPr>
            </w:pPr>
            <w:r>
              <w:rPr>
                <w:rFonts w:hint="eastAsia" w:ascii="仿宋_GB2312" w:hAnsi="楷体" w:eastAsia="仿宋_GB2312" w:cs="宋体"/>
                <w:sz w:val="24"/>
                <w:szCs w:val="24"/>
                <w:lang w:eastAsia="zh-CN"/>
              </w:rPr>
              <w:t>根据网络拓扑图所示，按照IP地址参数表，对FW的名称、各接口IP地址进行配置。</w:t>
            </w:r>
          </w:p>
        </w:tc>
      </w:tr>
      <w:tr>
        <w:trPr>
          <w:trHeight w:val="431" w:hRule="atLeast"/>
          <w:jc w:val="center"/>
        </w:trPr>
        <w:tc>
          <w:tcPr>
            <w:tcW w:w="6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ascii="仿宋_GB2312" w:hAnsi="楷体" w:eastAsia="仿宋_GB2312" w:cs="宋体"/>
                <w:sz w:val="24"/>
                <w:szCs w:val="24"/>
                <w:lang w:eastAsia="zh-CN"/>
              </w:rPr>
            </w:pPr>
            <w:r>
              <w:rPr>
                <w:rFonts w:hint="eastAsia" w:ascii="仿宋_GB2312" w:hAnsi="楷体" w:eastAsia="仿宋_GB2312" w:cs="宋体"/>
                <w:sz w:val="24"/>
                <w:szCs w:val="24"/>
                <w:lang w:eastAsia="zh-CN"/>
              </w:rPr>
              <w:t>根据网络拓扑图所示，按照IP地址参数表，对SW的名称进行配置，创建VLAN并将相应接口划入VLAN。</w:t>
            </w:r>
          </w:p>
        </w:tc>
      </w:tr>
      <w:tr>
        <w:trPr>
          <w:trHeight w:val="415" w:hRule="atLeast"/>
          <w:jc w:val="center"/>
        </w:trPr>
        <w:tc>
          <w:tcPr>
            <w:tcW w:w="6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3</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ascii="仿宋_GB2312" w:hAnsi="楷体" w:eastAsia="仿宋_GB2312" w:cs="宋体"/>
                <w:sz w:val="24"/>
                <w:szCs w:val="24"/>
                <w:lang w:eastAsia="zh-CN"/>
              </w:rPr>
            </w:pPr>
            <w:r>
              <w:rPr>
                <w:rFonts w:hint="eastAsia" w:ascii="仿宋_GB2312" w:hAnsi="楷体" w:eastAsia="仿宋_GB2312" w:cs="宋体"/>
                <w:sz w:val="24"/>
                <w:szCs w:val="24"/>
                <w:lang w:eastAsia="zh-CN"/>
              </w:rPr>
              <w:t>根据网络拓扑图所示，按照IP地址参数表，对AC的各接口IP地址进行配置。</w:t>
            </w:r>
          </w:p>
        </w:tc>
      </w:tr>
      <w:tr>
        <w:trPr>
          <w:trHeight w:val="415" w:hRule="atLeast"/>
          <w:jc w:val="center"/>
        </w:trPr>
        <w:tc>
          <w:tcPr>
            <w:tcW w:w="6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4</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ascii="仿宋_GB2312" w:hAnsi="楷体" w:eastAsia="仿宋_GB2312" w:cs="宋体"/>
                <w:sz w:val="24"/>
                <w:szCs w:val="24"/>
                <w:lang w:eastAsia="zh-CN"/>
              </w:rPr>
            </w:pPr>
            <w:r>
              <w:rPr>
                <w:rFonts w:hint="eastAsia" w:ascii="仿宋_GB2312" w:hAnsi="楷体" w:eastAsia="仿宋_GB2312" w:cs="宋体"/>
                <w:sz w:val="24"/>
                <w:szCs w:val="24"/>
                <w:lang w:eastAsia="zh-CN"/>
              </w:rPr>
              <w:t>根据网络拓扑图所示，按照IP地址参数表，对BC的名称、各接口IP地址进行配置。</w:t>
            </w:r>
          </w:p>
        </w:tc>
      </w:tr>
      <w:tr>
        <w:trPr>
          <w:trHeight w:val="415" w:hRule="atLeast"/>
          <w:jc w:val="center"/>
        </w:trPr>
        <w:tc>
          <w:tcPr>
            <w:tcW w:w="6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5</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ascii="仿宋" w:hAnsi="仿宋" w:eastAsia="仿宋" w:cs="仿宋"/>
                <w:sz w:val="24"/>
                <w:szCs w:val="24"/>
                <w:lang w:eastAsia="zh-CN"/>
              </w:rPr>
            </w:pPr>
            <w:r>
              <w:rPr>
                <w:rFonts w:hint="eastAsia" w:ascii="仿宋_GB2312" w:hAnsi="楷体" w:eastAsia="仿宋_GB2312" w:cs="宋体"/>
                <w:sz w:val="24"/>
                <w:szCs w:val="24"/>
                <w:lang w:eastAsia="zh-CN"/>
              </w:rPr>
              <w:t>按照</w:t>
            </w:r>
            <w:r>
              <w:rPr>
                <w:rFonts w:ascii="仿宋_GB2312" w:hAnsi="楷体" w:eastAsia="仿宋_GB2312" w:cs="宋体"/>
                <w:sz w:val="24"/>
                <w:szCs w:val="24"/>
                <w:lang w:eastAsia="zh-CN"/>
              </w:rPr>
              <w:t xml:space="preserve">IP </w:t>
            </w:r>
            <w:r>
              <w:rPr>
                <w:rFonts w:hint="eastAsia" w:ascii="仿宋_GB2312" w:hAnsi="楷体" w:eastAsia="仿宋_GB2312" w:cs="宋体"/>
                <w:sz w:val="24"/>
                <w:szCs w:val="24"/>
                <w:lang w:eastAsia="zh-CN"/>
              </w:rPr>
              <w:t>地址规划表，对</w:t>
            </w:r>
            <w:r>
              <w:rPr>
                <w:rFonts w:ascii="仿宋_GB2312" w:hAnsi="楷体" w:eastAsia="仿宋_GB2312" w:cs="宋体"/>
                <w:sz w:val="24"/>
                <w:szCs w:val="24"/>
                <w:lang w:eastAsia="zh-CN"/>
              </w:rPr>
              <w:t xml:space="preserve">WEB </w:t>
            </w:r>
            <w:r>
              <w:rPr>
                <w:rFonts w:hint="eastAsia" w:ascii="仿宋_GB2312" w:hAnsi="楷体" w:eastAsia="仿宋_GB2312" w:cs="宋体"/>
                <w:sz w:val="24"/>
                <w:szCs w:val="24"/>
                <w:lang w:eastAsia="zh-CN"/>
              </w:rPr>
              <w:t>应用防火墙的名称、各接口</w:t>
            </w:r>
            <w:r>
              <w:rPr>
                <w:rFonts w:ascii="仿宋_GB2312" w:hAnsi="楷体" w:eastAsia="仿宋_GB2312" w:cs="宋体"/>
                <w:sz w:val="24"/>
                <w:szCs w:val="24"/>
                <w:lang w:eastAsia="zh-CN"/>
              </w:rPr>
              <w:t xml:space="preserve">IP </w:t>
            </w:r>
            <w:r>
              <w:rPr>
                <w:rFonts w:hint="eastAsia" w:ascii="仿宋_GB2312" w:hAnsi="楷体" w:eastAsia="仿宋_GB2312" w:cs="宋体"/>
                <w:sz w:val="24"/>
                <w:szCs w:val="24"/>
                <w:lang w:eastAsia="zh-CN"/>
              </w:rPr>
              <w:t>地址进行配置。</w:t>
            </w:r>
          </w:p>
        </w:tc>
      </w:tr>
    </w:tbl>
    <w:p>
      <w:pPr>
        <w:pStyle w:val="4"/>
        <w:spacing w:line="560" w:lineRule="exact"/>
        <w:rPr>
          <w:rFonts w:ascii="仿宋_GB2312" w:hAnsi="楷体" w:eastAsia="仿宋_GB2312"/>
          <w:b w:val="0"/>
          <w:sz w:val="28"/>
          <w:szCs w:val="28"/>
          <w:lang w:eastAsia="zh-CN"/>
        </w:rPr>
      </w:pPr>
      <w:r>
        <w:rPr>
          <w:rFonts w:hint="eastAsia" w:ascii="仿宋_GB2312" w:hAnsi="楷体" w:eastAsia="仿宋_GB2312"/>
          <w:b w:val="0"/>
          <w:sz w:val="28"/>
          <w:szCs w:val="28"/>
          <w:lang w:eastAsia="zh-CN"/>
        </w:rPr>
        <w:t xml:space="preserve">任务2：网络安全设备配置与防护（250分） </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xml:space="preserve">北京总公司和南京分公司有两条裸纤采用了骨干链路配置，做必要的配置，只允许必要的vlan通过，不允许其他vlan信息通过包含vlan1。 </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SW和AC开启telnet登录功能，</w:t>
      </w:r>
      <w:r>
        <w:rPr>
          <w:rFonts w:hint="eastAsia" w:ascii="仿宋_GB2312" w:hAnsi="仿宋_GB2312" w:eastAsia="仿宋_GB2312" w:cs="仿宋_GB2312"/>
          <w:sz w:val="28"/>
          <w:szCs w:val="28"/>
          <w:lang w:eastAsia="zh-CN"/>
        </w:rPr>
        <w:t>telnet登录账户仅包含“***2023”，密码为明文“***2023”，采用telnet方式登录设备时需要输入enable密码，密码设置为明文“12345”</w:t>
      </w:r>
      <w:r>
        <w:rPr>
          <w:rFonts w:hint="eastAsia" w:ascii="仿宋_GB2312" w:hAnsi="仿宋_GB2312" w:eastAsia="仿宋_GB2312" w:cs="仿宋_GB2312"/>
          <w:color w:val="000000" w:themeColor="text1"/>
          <w:sz w:val="28"/>
          <w:szCs w:val="28"/>
          <w:lang w:eastAsia="zh-CN"/>
          <w14:textFill>
            <w14:solidFill>
              <w14:schemeClr w14:val="tx1"/>
            </w14:solidFill>
          </w14:textFill>
        </w:rPr>
        <w:t xml:space="preserve"> 。</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北京总公司和南京分公司租用了运营商三条裸光纤，实现内部办公互通。一条裸光纤承载公司财务部门业务，另外两条裸光纤承载其他内部有业务。</w:t>
      </w:r>
      <w:r>
        <w:rPr>
          <w:rFonts w:hint="eastAsia" w:ascii="仿宋_GB2312" w:hAnsi="仿宋_GB2312" w:eastAsia="仿宋_GB2312" w:cs="仿宋_GB2312"/>
          <w:sz w:val="28"/>
          <w:szCs w:val="28"/>
          <w:lang w:eastAsia="zh-CN"/>
        </w:rPr>
        <w:t>使用相关技术实现总公司财务段路由表与公司其它业务网段路由表隔离，财务业务位于VPN 实例名称CW 内，总公司财务和分公司财务能够通信，财务部门总公司和分公司之间采用RIP路由实现互相访问。</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SW和AC之间启用MSTP，实现网络二层负载均衡和冗余备份，要求如下：无线用户关联实例 1，信息部门关联实例2，名称为SKILLS，修订版本为1，设置AC为根交换机，走5口链路转发、信息部门通过6口链路转发，同时实现链路备份。</w:t>
      </w:r>
      <w:r>
        <w:rPr>
          <w:rFonts w:hint="eastAsia" w:ascii="仿宋_GB2312" w:hAnsi="仿宋_GB2312" w:eastAsia="仿宋_GB2312" w:cs="仿宋_GB2312"/>
          <w:color w:val="000000" w:themeColor="text1"/>
          <w:sz w:val="28"/>
          <w:szCs w:val="28"/>
          <w14:textFill>
            <w14:solidFill>
              <w14:schemeClr w14:val="tx1"/>
            </w14:solidFill>
          </w14:textFill>
        </w:rPr>
        <w:t>除了骨干接口，关闭其他接口生成树协议。</w:t>
      </w:r>
    </w:p>
    <w:p>
      <w:pPr>
        <w:pStyle w:val="38"/>
        <w:keepNext w:val="0"/>
        <w:keepLines w:val="0"/>
        <w:pageBreakBefore w:val="0"/>
        <w:numPr>
          <w:ilvl w:val="0"/>
          <w:numId w:val="5"/>
        </w:numPr>
        <w:kinsoku/>
        <w:wordWrap/>
        <w:overflowPunct w:val="0"/>
        <w:topLinePunct w:val="0"/>
        <w:autoSpaceDE w:val="0"/>
        <w:autoSpaceDN w:val="0"/>
        <w:bidi w:val="0"/>
        <w:adjustRightInd w:val="0"/>
        <w:snapToGrid/>
        <w:spacing w:line="360" w:lineRule="auto"/>
        <w:ind w:left="560" w:leftChars="0" w:right="0" w:hanging="560" w:hangingChars="200"/>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总公司产品部门启用端口安全功能，最大安全MAC地址数为20，当超过设定MAC地址数量的最大值，不学习新的MAC、丢弃数据包、发 snmp trap、同时在syslog日志中记录，端口的老化定时器到期后，在老化周期中没有流量的部分表项老化，有流量的部分依旧保留，恢复时间为10分钟；禁止采用访问控制列表，只允许IP主机位为20-50的数据包进行转发；禁止配置访问控制列表，实现端口间二层流量无法互通，组名称FW。</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sz w:val="28"/>
          <w:szCs w:val="28"/>
        </w:rPr>
        <w:t>由于总公司出口带宽有限，需要在交换机上对总公司销售部门访问因特网http服务做流量控制，访问http流量最大带宽限制为20M比特/秒，突发值设为4M字节，超过带宽的该网段内的报文一律丢弃。</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sz w:val="28"/>
          <w:szCs w:val="28"/>
          <w:lang w:eastAsia="zh-CN"/>
        </w:rPr>
        <w:t>在SW上配置将8端口收到的源IP为10.0.41.111的帧重定向到9端口，即从8端口收到的源IP为10.0.41.111的帧通过9端口转发出去。</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总公司SW交换机模拟因特网交换机，通过某种技术实现本地路由和因特网路由进行隔离，因特网路由实例名internet。</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对SW上VLAN60开启以下安全机制：启用环路检测，环路检测的时间间隔为10s，发现环路以后关闭该端口，恢复时间为30分钟； 如私设DHCP服务器关闭该端口;开启防止ARP网关欺骗。</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配置使北京公司内网用户通过总公司出口BC访问因特网，分公司内网用户通过分公司出口FW访问因特网，要求总公司销售部门的用户访问因特网的流量往反数据流都要经过防火墙，在通过BC访问因特网;防火墙untrust和trust1开启安全防护，参数采用默认参数。</w:t>
      </w:r>
    </w:p>
    <w:p>
      <w:pPr>
        <w:pStyle w:val="38"/>
        <w:keepNext w:val="0"/>
        <w:keepLines w:val="0"/>
        <w:pageBreakBefore w:val="0"/>
        <w:widowControl/>
        <w:numPr>
          <w:ilvl w:val="0"/>
          <w:numId w:val="5"/>
        </w:numPr>
        <w:kinsoku/>
        <w:wordWrap/>
        <w:topLinePunct w:val="0"/>
        <w:bidi w:val="0"/>
        <w:snapToGrid/>
        <w:spacing w:line="360" w:lineRule="auto"/>
        <w:ind w:left="560" w:leftChars="0" w:right="0" w:hanging="560" w:hangingChars="200"/>
        <w:jc w:val="left"/>
        <w:textAlignment w:val="center"/>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总部核心交换机上配置 SNMP，引擎 id 分别为 1；创建组 GROUP2023，采用最高安全级别，配置组的读、写视图分别为：SKILLS_R、SKILLS_W；创建认证用户为USER2023，采用aes算法进行加密，密钥为Pass-1234，哈希算法为sha，密钥为Pass-1234；当设备有异常时，需要用本地的环回地址。loopback1发送v3 Trap消息至集团网管服务器20.10.11.99、采用最高安全级别；当财务部门对应的用户接口发生UP DOWN事件时，禁止发送trap消息至上述集团网管服务器。</w:t>
      </w:r>
    </w:p>
    <w:p>
      <w:pPr>
        <w:pStyle w:val="38"/>
        <w:keepNext w:val="0"/>
        <w:keepLines w:val="0"/>
        <w:pageBreakBefore w:val="0"/>
        <w:widowControl/>
        <w:numPr>
          <w:ilvl w:val="0"/>
          <w:numId w:val="5"/>
        </w:numPr>
        <w:kinsoku/>
        <w:wordWrap/>
        <w:topLinePunct w:val="0"/>
        <w:bidi w:val="0"/>
        <w:snapToGrid/>
        <w:spacing w:line="360" w:lineRule="auto"/>
        <w:ind w:left="560" w:leftChars="0" w:right="0" w:hanging="560" w:hangingChars="200"/>
        <w:jc w:val="left"/>
        <w:textAlignment w:val="center"/>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kern w:val="0"/>
          <w:sz w:val="28"/>
          <w:szCs w:val="28"/>
        </w:rPr>
        <w:t>总公司和分</w:t>
      </w:r>
      <w:r>
        <w:rPr>
          <w:rFonts w:hint="eastAsia" w:ascii="仿宋_GB2312" w:hAnsi="仿宋_GB2312" w:eastAsia="仿宋_GB2312" w:cs="仿宋_GB2312"/>
          <w:color w:val="000000" w:themeColor="text1"/>
          <w:kern w:val="0"/>
          <w:sz w:val="28"/>
          <w:szCs w:val="28"/>
          <w14:textFill>
            <w14:solidFill>
              <w14:schemeClr w14:val="tx1"/>
            </w14:solidFill>
          </w14:textFill>
        </w:rPr>
        <w:t>公司今年进行IPv6试点，要求总公司和分公司销售部门用户能够通过IPV6相互访问，IPV6业务通过租用裸纤承载。实现分公司和总公司ipv6业务相互访问；FW、AC与SW之间</w:t>
      </w:r>
      <w:r>
        <w:rPr>
          <w:rFonts w:hint="eastAsia" w:ascii="仿宋_GB2312" w:hAnsi="仿宋_GB2312" w:eastAsia="仿宋_GB2312" w:cs="仿宋_GB2312"/>
          <w:kern w:val="0"/>
          <w:sz w:val="28"/>
          <w:szCs w:val="28"/>
        </w:rPr>
        <w:t>配置动态路由OSPF V3</w:t>
      </w:r>
      <w:r>
        <w:rPr>
          <w:rFonts w:hint="eastAsia" w:ascii="仿宋_GB2312" w:hAnsi="仿宋_GB2312" w:eastAsia="仿宋_GB2312" w:cs="仿宋_GB2312"/>
          <w:color w:val="000000" w:themeColor="text1"/>
          <w:kern w:val="0"/>
          <w:sz w:val="28"/>
          <w:szCs w:val="28"/>
          <w14:textFill>
            <w14:solidFill>
              <w14:schemeClr w14:val="tx1"/>
            </w14:solidFill>
          </w14:textFill>
        </w:rPr>
        <w:t xml:space="preserve"> 使总公司和分公司可以通过IPv6通信。</w:t>
      </w:r>
    </w:p>
    <w:p>
      <w:pPr>
        <w:pStyle w:val="38"/>
        <w:keepNext w:val="0"/>
        <w:keepLines w:val="0"/>
        <w:pageBreakBefore w:val="0"/>
        <w:widowControl/>
        <w:numPr>
          <w:ilvl w:val="0"/>
          <w:numId w:val="5"/>
        </w:numPr>
        <w:kinsoku/>
        <w:wordWrap/>
        <w:topLinePunct w:val="0"/>
        <w:bidi w:val="0"/>
        <w:snapToGrid/>
        <w:spacing w:line="360" w:lineRule="auto"/>
        <w:ind w:left="560" w:leftChars="0" w:right="0" w:hanging="560" w:hangingChars="200"/>
        <w:jc w:val="left"/>
        <w:textAlignment w:val="center"/>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kern w:val="0"/>
          <w:sz w:val="28"/>
          <w:szCs w:val="28"/>
        </w:rPr>
        <w:t>在总公司核心交换机SW配置IPv6地址，开启路由公告功能，路由器公告的生存期为2小时，确保销售部门的IPv6终端可以通过DHCP SERVER 获取IPv6地址，在SW上开启IPV6 dhcp server功能。</w:t>
      </w:r>
    </w:p>
    <w:p>
      <w:pPr>
        <w:pStyle w:val="38"/>
        <w:keepNext w:val="0"/>
        <w:keepLines w:val="0"/>
        <w:pageBreakBefore w:val="0"/>
        <w:widowControl/>
        <w:numPr>
          <w:ilvl w:val="0"/>
          <w:numId w:val="5"/>
        </w:numPr>
        <w:kinsoku/>
        <w:wordWrap/>
        <w:topLinePunct w:val="0"/>
        <w:bidi w:val="0"/>
        <w:snapToGrid/>
        <w:spacing w:line="360" w:lineRule="auto"/>
        <w:ind w:left="560" w:leftChars="0" w:right="0" w:hanging="560" w:hangingChars="200"/>
        <w:jc w:val="left"/>
        <w:textAlignment w:val="center"/>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kern w:val="0"/>
          <w:sz w:val="28"/>
          <w:szCs w:val="28"/>
        </w:rPr>
        <w:t>在南京分公司上配置IPv6地址，使用相关特性实现销售部的IPv6终端可自动从网关处获得IPv6无状态地址。</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FW、SW、AC、BC之间配置OSPF area 0 开启基于链路的MD5认证，密钥自定义，SW与AC手动配置 INTERNET 默认路由，让总公司和分公司内网用户能够相互访问包含AC上loopback1地址。 </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分公司销售部门通过防火墙上的DHCP SERVER获取IP地址，server IP地址为20.0.0.254，地址池范围172.16.40.10-172.16.40.100，dns-server 8.8.8.8。</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如果SW的11端口的收包速率超过30000则关闭此端口，恢复时间5分钟；为了更好地提高数据转发的性能，</w:t>
      </w:r>
      <w:r>
        <w:rPr>
          <w:rFonts w:hint="eastAsia" w:ascii="仿宋_GB2312" w:hAnsi="仿宋_GB2312" w:eastAsia="仿宋_GB2312" w:cs="仿宋_GB2312"/>
          <w:sz w:val="28"/>
          <w:szCs w:val="28"/>
          <w:lang w:eastAsia="zh-CN"/>
        </w:rPr>
        <w:t>SW交换中的数据包大小指定为1600字节；</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为实现对防火墙的安全管理，在防火墙FW的Trust安全域开启PING,HTTP，telnet，SNMP功能，Untrust安全域开启SSH、HTTPS功能。</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在分部防火墙上配置，分部VLAN业务用户通过防火墙访问Internet时，转换为公网IP： 182.22.1.1/29；保证每一个源IP 产生的所有会话将被映射到同一个固定的IP 地址，当有流量匹配本地址转换规则时产生日志信息，将匹配的日志发送至20.10.28.10 的UDP 2000 端口。</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远程移动办公用户通过专线方式接入分公司网络，在防火墙FW上配置，采用L2TP方式实现仅允许对内网信息部门的访问，端口号使用4455，用户名密码均为ABC2023，地址池参见地址表。</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分公司</w:t>
      </w:r>
      <w:r>
        <w:rPr>
          <w:rFonts w:hint="eastAsia" w:ascii="仿宋_GB2312" w:hAnsi="仿宋_GB2312" w:eastAsia="仿宋_GB2312" w:cs="仿宋_GB2312"/>
          <w:sz w:val="28"/>
          <w:szCs w:val="28"/>
          <w:lang w:eastAsia="zh-CN"/>
        </w:rPr>
        <w:t>部署了一台AC为了便于远程管理，需要把AC的web映射到外网，让外网通过能通过防火墙外网口地址访问AC的web服务，AC地址为loopback地址。</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sz w:val="28"/>
          <w:szCs w:val="28"/>
        </w:rPr>
        <w:t>为了安全考虑，无线用户移动性较强，访问因特网时需要在BC上开启web认证使用https方式，采用本地认证，密码账号都为web202</w:t>
      </w:r>
      <w:r>
        <w:rPr>
          <w:rFonts w:hint="eastAsia" w:ascii="仿宋_GB2312" w:hAnsi="仿宋_GB2312" w:eastAsia="仿宋_GB2312" w:cs="仿宋_GB2312"/>
          <w:sz w:val="28"/>
          <w:szCs w:val="28"/>
          <w:lang w:eastAsia="zh-CN"/>
        </w:rPr>
        <w:t>3</w:t>
      </w:r>
      <w:r>
        <w:rPr>
          <w:rFonts w:hint="eastAsia" w:ascii="仿宋_GB2312" w:hAnsi="仿宋_GB2312" w:eastAsia="仿宋_GB2312" w:cs="仿宋_GB2312"/>
          <w:sz w:val="28"/>
          <w:szCs w:val="28"/>
        </w:rPr>
        <w:t>，同一用户名只能在一个客户端登录，设置超时时间为30分钟。</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由于分公司到因特网链路带宽比较低，出口只有200M带宽，需要在防火墙配置iQOS，系统中 P2P 总的流量不能超过 100M ，同时限制每用户最大下载带宽为2M，上传为1M，优先保障HTTP应用，为http预留100M带宽。</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为净化上网环境，要求在防火墙FW做相关配置，禁止无线用户周一至周五工作时间9：00-18：00的邮件内容中含有“病毒”、“赌博”的内容，且记录日志。</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sz w:val="28"/>
          <w:szCs w:val="28"/>
          <w:lang w:eastAsia="zh-CN"/>
        </w:rPr>
        <w:t>由于总公司无线是通过分公司的无线控制器统一管理，为了防止专线故障导致无线不能使用，总公司和分公司使用互联网作为总公司无线ap和AC相互访问的备份链路。FW和BC之间通过IPSEC技术实现AP管理段与无线AC之间联通，具体要求为采用预共享密码为 ***2023，IKE 阶段 1 采用 DH 组 1、3DES 和 MD5 加密方，IKE 阶段 2 采用 ESP-3DES，MD5。</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总公司用户，通过BC访问因特网，BC采用路由方式，在BC上做相关配置，让总公司内网用户（不包含财务）通过ip：183.23.1.1/29访问因特网。</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在BC上配置PPTP vpn 让外网用户能够通过PPTP vpn访问总公司SW上内网地址，用</w:t>
      </w:r>
      <w:r>
        <w:rPr>
          <w:rFonts w:hint="eastAsia" w:ascii="仿宋_GB2312" w:hAnsi="仿宋_GB2312" w:eastAsia="仿宋_GB2312" w:cs="仿宋_GB2312"/>
          <w:color w:val="auto"/>
          <w:sz w:val="28"/>
          <w:szCs w:val="28"/>
          <w:lang w:eastAsia="zh-CN"/>
        </w:rPr>
        <w:t>户名为</w:t>
      </w:r>
      <w:bookmarkStart w:id="3" w:name="_Hlk131583931"/>
      <w:r>
        <w:rPr>
          <w:rFonts w:hint="eastAsia" w:ascii="仿宋_GB2312" w:hAnsi="仿宋_GB2312" w:eastAsia="仿宋_GB2312" w:cs="仿宋_GB2312"/>
          <w:color w:val="auto"/>
          <w:sz w:val="28"/>
          <w:szCs w:val="28"/>
          <w:lang w:eastAsia="zh-CN"/>
        </w:rPr>
        <w:t>GS2023，密码123456</w:t>
      </w:r>
      <w:bookmarkEnd w:id="3"/>
      <w:r>
        <w:rPr>
          <w:rFonts w:hint="eastAsia" w:ascii="仿宋_GB2312" w:hAnsi="仿宋_GB2312" w:eastAsia="仿宋_GB2312" w:cs="仿宋_GB2312"/>
          <w:color w:val="auto"/>
          <w:sz w:val="28"/>
          <w:szCs w:val="28"/>
          <w:lang w:eastAsia="zh-CN"/>
        </w:rPr>
        <w:t>。</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为了提高分公司出口带宽，尽可能加大分公司AC和出口FW之间带宽。</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在BC上开启IPS策略，对分公司内网用户访问外网数据进行IPS防护，保护服务器、客户端和恶意软件检测，检测到攻击后进行拒绝并记录日志。</w:t>
      </w:r>
    </w:p>
    <w:p>
      <w:pPr>
        <w:pStyle w:val="38"/>
        <w:keepNext w:val="0"/>
        <w:keepLines w:val="0"/>
        <w:pageBreakBefore w:val="0"/>
        <w:numPr>
          <w:ilvl w:val="0"/>
          <w:numId w:val="5"/>
        </w:numPr>
        <w:kinsoku/>
        <w:wordWrap/>
        <w:topLinePunct w:val="0"/>
        <w:autoSpaceDE w:val="0"/>
        <w:autoSpaceDN w:val="0"/>
        <w:bidi w:val="0"/>
        <w:adjustRightInd w:val="0"/>
        <w:snapToGrid/>
        <w:spacing w:line="360" w:lineRule="auto"/>
        <w:ind w:left="560" w:leftChars="0" w:right="0" w:hanging="560" w:hanging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对分公司内网用户访问外网数据进行防病毒防护，检查协议类型包含HTTP、FTP、POP3、SMTP，文件类型包含exe、bat、vbs、txt，检测到攻击后进行记录日志并阻断。</w:t>
      </w:r>
    </w:p>
    <w:p>
      <w:pPr>
        <w:pStyle w:val="38"/>
        <w:keepNext w:val="0"/>
        <w:keepLines w:val="0"/>
        <w:pageBreakBefore w:val="0"/>
        <w:numPr>
          <w:ilvl w:val="0"/>
          <w:numId w:val="5"/>
        </w:numPr>
        <w:kinsoku/>
        <w:wordWrap/>
        <w:topLinePunct w:val="0"/>
        <w:autoSpaceDE w:val="0"/>
        <w:autoSpaceDN w:val="0"/>
        <w:bidi w:val="0"/>
        <w:adjustRightInd w:val="0"/>
        <w:snapToGrid/>
        <w:spacing w:line="360" w:lineRule="auto"/>
        <w:ind w:left="560" w:leftChars="0" w:right="0" w:hanging="560" w:hangingChars="2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总公司出口带宽较低，总带宽只有200M，为了防止内网用户使用p2p迅雷下载占用大量带宽</w:t>
      </w:r>
      <w:r>
        <w:rPr>
          <w:rFonts w:hint="eastAsia" w:ascii="仿宋_GB2312" w:hAnsi="仿宋_GB2312" w:eastAsia="仿宋_GB2312" w:cs="仿宋_GB2312"/>
          <w:kern w:val="0"/>
          <w:sz w:val="28"/>
          <w:szCs w:val="28"/>
          <w:lang w:val="zh-CN"/>
        </w:rPr>
        <w:t>需要限制内部员工使用P2P工具下载的流量，最大上下行带宽都为50M，以免P2P流量占用太多的</w:t>
      </w:r>
      <w:r>
        <w:rPr>
          <w:rFonts w:hint="eastAsia" w:ascii="仿宋_GB2312" w:hAnsi="仿宋_GB2312" w:eastAsia="仿宋_GB2312" w:cs="仿宋_GB2312"/>
          <w:color w:val="000000" w:themeColor="text1"/>
          <w:kern w:val="0"/>
          <w:sz w:val="28"/>
          <w:szCs w:val="28"/>
          <w14:textFill>
            <w14:solidFill>
              <w14:schemeClr w14:val="tx1"/>
            </w14:solidFill>
          </w14:textFill>
        </w:rPr>
        <w:t>出口网络带宽, 启用阻断记录。</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通过BC设置分公司用户在上班时间周一到周五9:00到18:00禁止玩游戏,并启用阻断记录。</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限制总公司内网用户访问因特网web视频和即时通信上传最大带宽为10M，启用阻断记录。</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BC上开启黑名单告警功能，级别为预警状态，并进行邮件告警和记录日志，发现cpu使用率大于80%，内存使用大于80%时进行邮件告警并记录日志，级别为严重状态。</w:t>
      </w:r>
      <w:r>
        <w:rPr>
          <w:rFonts w:hint="eastAsia" w:ascii="仿宋_GB2312" w:hAnsi="仿宋_GB2312" w:eastAsia="仿宋_GB2312" w:cs="仿宋_GB2312"/>
          <w:color w:val="000000" w:themeColor="text1"/>
          <w:sz w:val="28"/>
          <w:szCs w:val="28"/>
          <w14:textFill>
            <w14:solidFill>
              <w14:schemeClr w14:val="tx1"/>
            </w14:solidFill>
          </w14:textFill>
        </w:rPr>
        <w:t>发送</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"mailto:邮件地址为123@163.com，接收邮件为133139123456@163.com" </w:instrText>
      </w:r>
      <w:r>
        <w:rPr>
          <w:rFonts w:hint="eastAsia" w:ascii="仿宋_GB2312" w:hAnsi="仿宋_GB2312" w:eastAsia="仿宋_GB2312" w:cs="仿宋_GB2312"/>
        </w:rPr>
        <w:fldChar w:fldCharType="separate"/>
      </w:r>
      <w:r>
        <w:rPr>
          <w:rStyle w:val="23"/>
          <w:rFonts w:hint="eastAsia" w:ascii="仿宋_GB2312" w:hAnsi="仿宋_GB2312" w:eastAsia="仿宋_GB2312" w:cs="仿宋_GB2312"/>
          <w:sz w:val="28"/>
          <w:szCs w:val="28"/>
        </w:rPr>
        <w:t>邮件地址为123@163.com，接收邮件为133139123456@163.com</w:t>
      </w:r>
      <w:r>
        <w:rPr>
          <w:rStyle w:val="23"/>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分公司内部有一台网站服务器直连到WAF，地址是192.168.28.10，端口是8080，配置将服务访问日志、WEB防护日志、服务监控日志信息发送syslog日志服务器， IP地址是192.168.28.6，UDP的514端口。</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bookmarkStart w:id="4" w:name="_Hlk131584019"/>
      <w:r>
        <w:rPr>
          <w:rFonts w:hint="eastAsia" w:ascii="仿宋_GB2312" w:hAnsi="仿宋_GB2312" w:eastAsia="仿宋_GB2312" w:cs="仿宋_GB2312"/>
          <w:sz w:val="28"/>
          <w:szCs w:val="28"/>
          <w:lang w:eastAsia="zh-CN"/>
        </w:rPr>
        <w:t>要求能自动识别内网HTTP服务器上的WEB主机，</w:t>
      </w:r>
      <w:bookmarkStart w:id="5" w:name="_Hlk131582159"/>
      <w:r>
        <w:rPr>
          <w:rFonts w:hint="eastAsia" w:ascii="仿宋_GB2312" w:hAnsi="仿宋_GB2312" w:eastAsia="仿宋_GB2312" w:cs="仿宋_GB2312"/>
          <w:sz w:val="28"/>
          <w:szCs w:val="28"/>
          <w:lang w:eastAsia="zh-CN"/>
        </w:rPr>
        <w:t>请求方法采用GET、POST方式</w:t>
      </w:r>
      <w:bookmarkEnd w:id="4"/>
      <w:bookmarkEnd w:id="5"/>
      <w:r>
        <w:rPr>
          <w:rFonts w:hint="eastAsia" w:ascii="仿宋_GB2312" w:hAnsi="仿宋_GB2312" w:eastAsia="仿宋_GB2312" w:cs="仿宋_GB2312"/>
          <w:sz w:val="28"/>
          <w:szCs w:val="28"/>
          <w:lang w:eastAsia="zh-CN"/>
        </w:rPr>
        <w:t>。</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bookmarkStart w:id="6" w:name="_Hlk131584034"/>
      <w:bookmarkStart w:id="7" w:name="_Hlk131582208"/>
      <w:r>
        <w:rPr>
          <w:rFonts w:hint="eastAsia" w:ascii="仿宋_GB2312" w:hAnsi="仿宋_GB2312" w:eastAsia="仿宋_GB2312" w:cs="仿宋_GB2312"/>
          <w:sz w:val="28"/>
          <w:szCs w:val="28"/>
          <w:lang w:eastAsia="zh-CN"/>
        </w:rPr>
        <w:t>在WAF上针对HTTP服务器进行URL最大个数为10，Cookies最大个数为30，Host最大长度为1024，Accept最大长度64等参数校验设置，设置严重级别为中级，超出校验数值阻断并发送邮件告警</w:t>
      </w:r>
      <w:bookmarkEnd w:id="6"/>
      <w:r>
        <w:rPr>
          <w:rFonts w:hint="eastAsia" w:ascii="仿宋_GB2312" w:hAnsi="仿宋_GB2312" w:eastAsia="仿宋_GB2312" w:cs="仿宋_GB2312"/>
          <w:sz w:val="28"/>
          <w:szCs w:val="28"/>
          <w:lang w:eastAsia="zh-CN"/>
        </w:rPr>
        <w:t>。</w:t>
      </w:r>
    </w:p>
    <w:bookmarkEnd w:id="7"/>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rPr>
      </w:pPr>
      <w:bookmarkStart w:id="8" w:name="_Hlk131582398"/>
      <w:r>
        <w:rPr>
          <w:rFonts w:hint="eastAsia" w:ascii="仿宋_GB2312" w:hAnsi="仿宋_GB2312" w:eastAsia="仿宋_GB2312" w:cs="仿宋_GB2312"/>
          <w:sz w:val="28"/>
          <w:szCs w:val="28"/>
        </w:rPr>
        <w:t>为防止www.2023skills.com网站资源被其他网站利用，通过WAF对资源链接进行保护，通过Referer方式检测，设置严重级别为中级，一经发现阻断并发送邮件告警</w:t>
      </w:r>
      <w:bookmarkEnd w:id="8"/>
      <w:r>
        <w:rPr>
          <w:rFonts w:hint="eastAsia" w:ascii="仿宋_GB2312" w:hAnsi="仿宋_GB2312" w:eastAsia="仿宋_GB2312" w:cs="仿宋_GB2312"/>
          <w:sz w:val="28"/>
          <w:szCs w:val="28"/>
        </w:rPr>
        <w:t>。</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bookmarkStart w:id="9" w:name="_Hlk131582616"/>
      <w:r>
        <w:rPr>
          <w:rFonts w:hint="eastAsia" w:ascii="仿宋_GB2312" w:hAnsi="仿宋_GB2312" w:eastAsia="仿宋_GB2312" w:cs="仿宋_GB2312"/>
          <w:sz w:val="28"/>
          <w:szCs w:val="28"/>
          <w:lang w:eastAsia="zh-CN"/>
        </w:rPr>
        <w:t>为更好对服务器192.168.28.10进行防护，防止信息泄露，禁止美国地区访问服务器</w:t>
      </w:r>
      <w:bookmarkEnd w:id="9"/>
      <w:r>
        <w:rPr>
          <w:rFonts w:hint="eastAsia" w:ascii="仿宋_GB2312" w:hAnsi="仿宋_GB2312" w:eastAsia="仿宋_GB2312" w:cs="仿宋_GB2312"/>
          <w:sz w:val="28"/>
          <w:szCs w:val="28"/>
          <w:lang w:eastAsia="zh-CN"/>
        </w:rPr>
        <w:t>。</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bookmarkStart w:id="10" w:name="_Hlk131584071"/>
      <w:r>
        <w:rPr>
          <w:rFonts w:hint="eastAsia" w:ascii="仿宋_GB2312" w:hAnsi="仿宋_GB2312" w:eastAsia="仿宋_GB2312" w:cs="仿宋_GB2312"/>
          <w:sz w:val="28"/>
          <w:szCs w:val="28"/>
          <w:lang w:eastAsia="zh-CN"/>
        </w:rPr>
        <w:t>在WAF上配置基础防御功能，建立特征规则“HTTP防御”，开启SQL注入、XSS攻击、信息泄露等防御功能，要求针对这些攻击阻断并保存日志发送邮件告警</w:t>
      </w:r>
      <w:bookmarkEnd w:id="10"/>
      <w:r>
        <w:rPr>
          <w:rFonts w:hint="eastAsia" w:ascii="仿宋_GB2312" w:hAnsi="仿宋_GB2312" w:eastAsia="仿宋_GB2312" w:cs="仿宋_GB2312"/>
          <w:sz w:val="28"/>
          <w:szCs w:val="28"/>
          <w:lang w:eastAsia="zh-CN"/>
        </w:rPr>
        <w:t>。</w:t>
      </w:r>
    </w:p>
    <w:p>
      <w:pPr>
        <w:keepNext w:val="0"/>
        <w:keepLines w:val="0"/>
        <w:pageBreakBefore w:val="0"/>
        <w:numPr>
          <w:ilvl w:val="0"/>
          <w:numId w:val="5"/>
        </w:numPr>
        <w:kinsoku/>
        <w:wordWrap/>
        <w:topLinePunct w:val="0"/>
        <w:bidi w:val="0"/>
        <w:snapToGrid/>
        <w:spacing w:after="0" w:line="360" w:lineRule="auto"/>
        <w:ind w:left="560" w:leftChars="0" w:right="0" w:hanging="560" w:hangingChars="200"/>
        <w:jc w:val="both"/>
        <w:textAlignment w:val="center"/>
        <w:rPr>
          <w:rFonts w:hint="eastAsia" w:ascii="仿宋_GB2312" w:hAnsi="仿宋_GB2312" w:eastAsia="仿宋_GB2312" w:cs="仿宋_GB2312"/>
          <w:sz w:val="28"/>
          <w:szCs w:val="28"/>
        </w:rPr>
      </w:pPr>
      <w:bookmarkStart w:id="11" w:name="_Hlk131584096"/>
      <w:r>
        <w:rPr>
          <w:rFonts w:hint="eastAsia" w:ascii="仿宋_GB2312" w:hAnsi="仿宋_GB2312" w:eastAsia="仿宋_GB2312" w:cs="仿宋_GB2312"/>
          <w:sz w:val="28"/>
          <w:szCs w:val="28"/>
        </w:rPr>
        <w:t>在WAF上配置定期每周六1点对服务器的http://192.168.28.10/进行最大深度的漏洞扫描测试</w:t>
      </w:r>
      <w:bookmarkEnd w:id="11"/>
      <w:r>
        <w:rPr>
          <w:rFonts w:hint="eastAsia" w:ascii="仿宋_GB2312" w:hAnsi="仿宋_GB2312" w:eastAsia="仿宋_GB2312" w:cs="仿宋_GB2312"/>
          <w:sz w:val="28"/>
          <w:szCs w:val="28"/>
        </w:rPr>
        <w:t>。</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为了对分公司用户访问因特网行为进行审计和记录，需要把AC连接防火墙的流量镜像到8口。</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由于公司IP地址为统一规划，原有无线网段IP地址为 172.16.0.0/22,为了避免地址浪费需要对ip地址进行重新分配；要求如下：未来公司预计部署ap 150台；办公无线用户vlan 10预计300人，来宾用户vlan20以及不超过50人。</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sz w:val="28"/>
          <w:szCs w:val="28"/>
          <w:lang w:eastAsia="zh-CN"/>
        </w:rPr>
        <w:t>BC上配置DHCP，管理VLAN 为VLAN100,为AP 下发管理地址，网段中第一个可用地址为AP 管理地址，最后一个可用地址为网关地址，AP通过DHCP opion 43注册，AC地址为loopback1地址；为无线用户VLAN10,20下发IP 地址，最后一个可用地址为网关；</w:t>
      </w:r>
      <w:r>
        <w:rPr>
          <w:rFonts w:hint="eastAsia" w:ascii="仿宋_GB2312" w:hAnsi="仿宋_GB2312" w:eastAsia="仿宋_GB2312" w:cs="仿宋_GB2312"/>
          <w:color w:val="000000" w:themeColor="text1"/>
          <w:sz w:val="28"/>
          <w:szCs w:val="28"/>
          <w:lang w:eastAsia="zh-CN"/>
          <w14:textFill>
            <w14:solidFill>
              <w14:schemeClr w14:val="tx1"/>
            </w14:solidFill>
          </w14:textFill>
        </w:rPr>
        <w:t>AP上线需要采用MAC地址认证。</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sz w:val="28"/>
          <w:szCs w:val="28"/>
          <w:lang w:eastAsia="zh-CN"/>
        </w:rPr>
        <w:t>AC配置dhcpv4和dhcpv6，分别为总公司产品段vlan50分配地址；ipv4地址池名称分别为POOLv4-50，ipv6 地址池名称分别为 POOLv6-50；ipv6地址池用网络前缀表示；排除网关；DNS分别为 114.114.114.114 和 2400:3200::1；为 PC1 保留地址 192.168.50.9 和 2001:da8:192:168:50::9， SW上中继地址为AC loopback1 地址。</w:t>
      </w:r>
    </w:p>
    <w:p>
      <w:pPr>
        <w:pStyle w:val="38"/>
        <w:keepNext w:val="0"/>
        <w:keepLines w:val="0"/>
        <w:pageBreakBefore w:val="0"/>
        <w:widowControl/>
        <w:numPr>
          <w:ilvl w:val="0"/>
          <w:numId w:val="5"/>
        </w:numPr>
        <w:kinsoku/>
        <w:wordWrap/>
        <w:topLinePunct w:val="0"/>
        <w:bidi w:val="0"/>
        <w:snapToGrid/>
        <w:spacing w:line="360" w:lineRule="auto"/>
        <w:ind w:left="560" w:leftChars="0" w:right="0" w:hanging="560" w:hangingChars="200"/>
        <w:jc w:val="left"/>
        <w:textAlignment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themeColor="text1"/>
          <w:kern w:val="0"/>
          <w:sz w:val="28"/>
          <w:szCs w:val="28"/>
          <w14:textFill>
            <w14:solidFill>
              <w14:schemeClr w14:val="tx1"/>
            </w14:solidFill>
          </w14:textFill>
        </w:rPr>
        <w:t>在NETWORK下</w:t>
      </w:r>
      <w:r>
        <w:rPr>
          <w:rFonts w:hint="eastAsia" w:ascii="仿宋_GB2312" w:hAnsi="仿宋_GB2312" w:eastAsia="仿宋_GB2312" w:cs="仿宋_GB2312"/>
          <w:kern w:val="0"/>
          <w:sz w:val="28"/>
          <w:szCs w:val="28"/>
        </w:rPr>
        <w:t>配置SSID，需求如下：</w:t>
      </w:r>
      <w:r>
        <w:rPr>
          <w:rFonts w:hint="eastAsia" w:ascii="仿宋_GB2312" w:hAnsi="仿宋_GB2312" w:eastAsia="仿宋_GB2312" w:cs="仿宋_GB2312"/>
          <w:color w:val="000000" w:themeColor="text1"/>
          <w:kern w:val="0"/>
          <w:sz w:val="28"/>
          <w:szCs w:val="28"/>
          <w14:textFill>
            <w14:solidFill>
              <w14:schemeClr w14:val="tx1"/>
            </w14:solidFill>
          </w14:textFill>
        </w:rPr>
        <w:t>NETWORK 1下设置SSID ***2023，VLAN10，加密模式为wpa-personal,其口令为</w:t>
      </w:r>
      <w:r>
        <w:rPr>
          <w:rFonts w:hint="eastAsia" w:ascii="仿宋_GB2312" w:hAnsi="仿宋_GB2312" w:eastAsia="仿宋_GB2312" w:cs="仿宋_GB2312"/>
          <w:color w:val="000000" w:themeColor="text1"/>
          <w:sz w:val="28"/>
          <w:szCs w:val="28"/>
          <w14:textFill>
            <w14:solidFill>
              <w14:schemeClr w14:val="tx1"/>
            </w14:solidFill>
          </w14:textFill>
        </w:rPr>
        <w:t>20232023。</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NETWORK 2下</w:t>
      </w:r>
      <w:r>
        <w:rPr>
          <w:rFonts w:hint="eastAsia" w:ascii="仿宋_GB2312" w:hAnsi="仿宋_GB2312" w:eastAsia="仿宋_GB2312" w:cs="仿宋_GB2312"/>
          <w:sz w:val="28"/>
          <w:szCs w:val="28"/>
        </w:rPr>
        <w:t xml:space="preserve">设置SSID GUEST，VLAN20不进行认证加密,做相应配置隐藏该SSID； </w:t>
      </w:r>
      <w:r>
        <w:rPr>
          <w:rFonts w:hint="eastAsia" w:ascii="仿宋_GB2312" w:hAnsi="仿宋_GB2312" w:eastAsia="仿宋_GB2312" w:cs="仿宋_GB2312"/>
          <w:color w:val="000000" w:themeColor="text1"/>
          <w:sz w:val="28"/>
          <w:szCs w:val="28"/>
          <w14:textFill>
            <w14:solidFill>
              <w14:schemeClr w14:val="tx1"/>
            </w14:solidFill>
          </w14:textFill>
        </w:rPr>
        <w:t>NETWORK 2开启内置portal+本地认证的认证方式，账号为test密码为test2023。</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配置</w:t>
      </w:r>
      <w:r>
        <w:rPr>
          <w:rFonts w:hint="eastAsia" w:ascii="仿宋_GB2312" w:hAnsi="仿宋_GB2312" w:eastAsia="仿宋_GB2312" w:cs="仿宋_GB2312"/>
          <w:sz w:val="28"/>
          <w:szCs w:val="28"/>
        </w:rPr>
        <w:t>SSID GUEST</w:t>
      </w:r>
      <w:r>
        <w:rPr>
          <w:rFonts w:hint="eastAsia" w:ascii="仿宋_GB2312" w:hAnsi="仿宋_GB2312" w:eastAsia="仿宋_GB2312" w:cs="仿宋_GB2312"/>
          <w:color w:val="000000" w:themeColor="text1"/>
          <w:sz w:val="28"/>
          <w:szCs w:val="28"/>
          <w14:textFill>
            <w14:solidFill>
              <w14:schemeClr w14:val="tx1"/>
            </w14:solidFill>
          </w14:textFill>
        </w:rPr>
        <w:t>每天早上0点到6点禁止终端接入; GUSET最多接入10个用户，并对GUEST网络进行流控，上行1M，下行2M；配置所有无线接入用户相互隔离。</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配置当AP上线，如果AC中储存的Image版本和AP的Image版本号不同时，会触发AP自动升级；配置AP发送向无线终端表明AP存在的帧时间间隔为2秒；配置AP失败状态超时时间及探测到的客户端状态超时时间都为2小时；配置AP在脱离AC管理时依然可以正常工作。</w:t>
      </w:r>
    </w:p>
    <w:p>
      <w:pPr>
        <w:keepNext w:val="0"/>
        <w:keepLines w:val="0"/>
        <w:pageBreakBefore w:val="0"/>
        <w:numPr>
          <w:ilvl w:val="0"/>
          <w:numId w:val="5"/>
        </w:numPr>
        <w:kinsoku/>
        <w:wordWrap/>
        <w:topLinePunct w:val="0"/>
        <w:bidi w:val="0"/>
        <w:snapToGrid/>
        <w:spacing w:after="0" w:line="360" w:lineRule="auto"/>
        <w:ind w:left="560" w:leftChars="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为防止外部人员蹭网，现需在设置信号值低于50%的终端禁止连接无线信号；为防止非法AP假冒合法SSID，开启AP威胁检测功能。</w:t>
      </w:r>
    </w:p>
    <w:p>
      <w:pPr>
        <w:spacing w:after="0" w:line="240" w:lineRule="auto"/>
        <w:ind w:left="16" w:leftChars="8" w:firstLine="274" w:firstLineChars="137"/>
        <w:rPr>
          <w:rFonts w:eastAsia="微软雅黑" w:asciiTheme="minorEastAsia" w:hAnsiTheme="minorEastAsia" w:cstheme="minorEastAsia"/>
          <w:lang w:eastAsia="zh-CN"/>
        </w:rPr>
      </w:pPr>
      <w:r>
        <w:rPr>
          <w:rFonts w:eastAsia="微软雅黑" w:asciiTheme="minorEastAsia" w:hAnsiTheme="minorEastAsia" w:cstheme="minorEastAsia"/>
          <w:lang w:eastAsia="zh-CN"/>
        </w:rPr>
        <w:br w:type="page"/>
      </w:r>
    </w:p>
    <w:p>
      <w:pPr>
        <w:spacing w:after="0" w:line="240" w:lineRule="auto"/>
        <w:rPr>
          <w:sz w:val="56"/>
          <w:lang w:eastAsia="zh-CN"/>
        </w:rPr>
      </w:pPr>
      <w:r>
        <w:rPr>
          <w:sz w:val="56"/>
          <w:lang w:eastAsia="zh-CN"/>
        </w:rPr>
        <w:drawing>
          <wp:inline distT="0" distB="0" distL="0" distR="0">
            <wp:extent cx="1529715" cy="1184275"/>
            <wp:effectExtent l="0" t="0" r="0" b="0"/>
            <wp:docPr id="216102739" name="图片 216102739"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02739" name="图片 216102739"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after="0" w:line="240" w:lineRule="auto"/>
        <w:rPr>
          <w:sz w:val="56"/>
          <w:lang w:eastAsia="zh-CN"/>
        </w:rPr>
      </w:pPr>
    </w:p>
    <w:p>
      <w:pPr>
        <w:spacing w:line="240" w:lineRule="atLeast"/>
        <w:jc w:val="center"/>
        <w:rPr>
          <w:rFonts w:eastAsia="微软雅黑" w:asciiTheme="majorEastAsia" w:hAnsiTheme="majorEastAsia" w:cstheme="majorEastAsia"/>
          <w:b/>
          <w:color w:val="002060"/>
          <w:sz w:val="72"/>
          <w:szCs w:val="64"/>
          <w:lang w:eastAsia="zh-CN"/>
        </w:rPr>
      </w:pPr>
      <w:r>
        <w:rPr>
          <w:rFonts w:ascii="微软雅黑" w:hAnsi="微软雅黑" w:eastAsia="微软雅黑" w:cs="微软雅黑"/>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BYAAABkcnMvUEsBAhQAFAAAAAgAh07i&#10;QKExHnDWAAAACwEAAA8AAAAAAAAAAQAgAAAAOAAAAGRycy9kb3ducmV2LnhtbFBLAQIUABQAAAAI&#10;AIdO4kB2W/fbhAIAAPoEAAAOAAAAAAAAAAEAIAAAADsBAABkcnMvZTJvRG9jLnhtbFBLBQYAAAAA&#10;BgAGAFkBAAAxBgAAAAA=&#10;">
                <v:fill on="t" focussize="0,0"/>
                <v:stroke on="f" weight="1pt" miterlimit="8" joinstyle="miter"/>
                <v:imagedata o:title=""/>
                <o:lock v:ext="edit" aspectratio="f"/>
              </v:rect>
            </w:pict>
          </mc:Fallback>
        </mc:AlternateContent>
      </w:r>
      <w:r>
        <w:rPr>
          <w:rFonts w:eastAsia="微软雅黑" w:asciiTheme="majorEastAsia" w:hAnsiTheme="majorEastAsia" w:cstheme="majorEastAsia"/>
          <w:b/>
          <w:color w:val="002060"/>
          <w:sz w:val="72"/>
          <w:szCs w:val="64"/>
          <w:lang w:eastAsia="zh-CN"/>
        </w:rPr>
        <w:t>全国职业院校技能大赛</w:t>
      </w: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r>
        <w:rPr>
          <w:rFonts w:eastAsia="微软雅黑" w:asciiTheme="majorEastAsia" w:hAnsiTheme="majorEastAsia"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b/>
          <w:sz w:val="44"/>
          <w:szCs w:val="64"/>
          <w:lang w:eastAsia="zh-CN"/>
        </w:rPr>
        <w:t>模块二</w:t>
      </w:r>
    </w:p>
    <w:p>
      <w:pPr>
        <w:spacing w:line="240" w:lineRule="atLeast"/>
        <w:jc w:val="center"/>
        <w:rPr>
          <w:rFonts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网络安全事件响应</w:t>
      </w:r>
      <w:r>
        <w:rPr>
          <w:rFonts w:hint="eastAsia"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w:t>
      </w:r>
      <w:r>
        <w:rPr>
          <w:rFonts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数字取证调查</w:t>
      </w:r>
      <w:r>
        <w:rPr>
          <w:rFonts w:hint="eastAsia"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w:t>
      </w:r>
      <w:r>
        <w:rPr>
          <w:rFonts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t>应用程序安全</w:t>
      </w:r>
    </w:p>
    <w:p>
      <w:pPr>
        <w:spacing w:after="0" w:line="240" w:lineRule="auto"/>
        <w:rPr>
          <w:rFonts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br w:type="page"/>
      </w:r>
    </w:p>
    <w:p>
      <w:pPr>
        <w:pStyle w:val="2"/>
        <w:pageBreakBefore w:val="0"/>
        <w:widowControl w:val="0"/>
        <w:kinsoku/>
        <w:wordWrap/>
        <w:overflowPunct/>
        <w:topLinePunct w:val="0"/>
        <w:autoSpaceDE/>
        <w:autoSpaceDN/>
        <w:bidi w:val="0"/>
        <w:adjustRightInd/>
        <w:snapToGrid/>
        <w:spacing w:before="120" w:line="360" w:lineRule="auto"/>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12" w:name="_Toc131456803"/>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竞赛项目</w:t>
      </w:r>
      <w:bookmarkEnd w:id="12"/>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赛题</w:t>
      </w:r>
    </w:p>
    <w:bookmarkEnd w:id="0"/>
    <w:bookmarkEnd w:id="1"/>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本文件为信息安全管理与评估项目竞赛-第二阶段样题，内容包括：网络安全事件响应、数字取证调查、应用程序安全。</w:t>
      </w:r>
    </w:p>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本次比赛时间为180分钟。</w:t>
      </w:r>
    </w:p>
    <w:p>
      <w:pPr>
        <w:pStyle w:val="2"/>
        <w:pageBreakBefore w:val="0"/>
        <w:widowControl w:val="0"/>
        <w:kinsoku/>
        <w:wordWrap/>
        <w:overflowPunct/>
        <w:topLinePunct w:val="0"/>
        <w:autoSpaceDE/>
        <w:autoSpaceDN/>
        <w:bidi w:val="0"/>
        <w:adjustRightInd/>
        <w:snapToGrid/>
        <w:spacing w:before="120" w:line="360" w:lineRule="auto"/>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13" w:name="_Toc131456804"/>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介绍</w:t>
      </w:r>
      <w:bookmarkEnd w:id="13"/>
    </w:p>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竞赛有固定的开始和结束时间，参赛队伍必须决定如何有效的分配时间。请认真阅读以下指引！</w:t>
      </w:r>
    </w:p>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（1）当竞赛结束，离开时请不要关机；</w:t>
      </w:r>
    </w:p>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（2）所有配置应当在重启后有效；</w:t>
      </w:r>
    </w:p>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（3）请不要修改实体机的配置和虚拟机本身的硬件设置。</w:t>
      </w:r>
    </w:p>
    <w:p>
      <w:pPr>
        <w:pStyle w:val="2"/>
        <w:pageBreakBefore w:val="0"/>
        <w:widowControl w:val="0"/>
        <w:kinsoku/>
        <w:wordWrap/>
        <w:overflowPunct/>
        <w:topLinePunct w:val="0"/>
        <w:autoSpaceDE/>
        <w:autoSpaceDN/>
        <w:bidi w:val="0"/>
        <w:adjustRightInd/>
        <w:snapToGrid/>
        <w:spacing w:before="120" w:line="360" w:lineRule="auto"/>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14" w:name="_Toc131456805"/>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所需的设备、机械、装置和材料</w:t>
      </w:r>
      <w:bookmarkEnd w:id="14"/>
    </w:p>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所有测试项目都可以由参赛选手根据基础设施列表中指定的设备和软件完成。</w:t>
      </w: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15" w:name="_Toc131456806"/>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评分方案</w:t>
      </w:r>
      <w:bookmarkEnd w:id="15"/>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本阶段总分数为</w:t>
      </w:r>
      <w:r>
        <w:rPr>
          <w:rFonts w:hint="default" w:ascii="仿宋_GB2312" w:hAnsi="仿宋_GB2312" w:eastAsia="仿宋_GB2312" w:cs="仿宋_GB2312"/>
          <w:sz w:val="28"/>
          <w:szCs w:val="28"/>
          <w:lang w:eastAsia="zh-CN"/>
        </w:rPr>
        <w:t>300</w:t>
      </w:r>
      <w:r>
        <w:rPr>
          <w:rFonts w:hint="eastAsia" w:ascii="仿宋_GB2312" w:hAnsi="仿宋_GB2312" w:eastAsia="仿宋_GB2312" w:cs="仿宋_GB2312"/>
          <w:sz w:val="28"/>
          <w:szCs w:val="28"/>
          <w:lang w:eastAsia="zh-CN"/>
        </w:rPr>
        <w:t>分。</w:t>
      </w: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16" w:name="_Toc131456807"/>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项目和任务描述</w:t>
      </w:r>
      <w:bookmarkEnd w:id="16"/>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本模块主要分为以下几个部分：</w:t>
      </w:r>
    </w:p>
    <w:p>
      <w:pPr>
        <w:widowControl w:val="0"/>
        <w:numPr>
          <w:ilvl w:val="0"/>
          <w:numId w:val="6"/>
        </w:numPr>
        <w:spacing w:after="0" w:line="360" w:lineRule="auto"/>
        <w:ind w:left="84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网络安全事件响应</w:t>
      </w:r>
    </w:p>
    <w:p>
      <w:pPr>
        <w:widowControl w:val="0"/>
        <w:numPr>
          <w:ilvl w:val="0"/>
          <w:numId w:val="6"/>
        </w:numPr>
        <w:spacing w:after="0" w:line="360" w:lineRule="auto"/>
        <w:ind w:left="84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数字取证调查</w:t>
      </w:r>
    </w:p>
    <w:p>
      <w:pPr>
        <w:widowControl w:val="0"/>
        <w:numPr>
          <w:ilvl w:val="0"/>
          <w:numId w:val="6"/>
        </w:numPr>
        <w:spacing w:after="0" w:line="360" w:lineRule="auto"/>
        <w:ind w:left="84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应用程序安全</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部分的所有工作任务素材或环境均已放置在指定的计算机上，参赛选手完成后，填写在电脑桌面上“信息安全管理与评估竞赛-答题卷”中，竞赛结束时每组将答案整合到一份PDF文档提交。选手的电脑中已经安装好 Office 软件并提供必要的软件工具。</w:t>
      </w: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17" w:name="_Toc131456808"/>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工作任务</w:t>
      </w:r>
      <w:bookmarkEnd w:id="17"/>
    </w:p>
    <w:p>
      <w:pPr>
        <w:pStyle w:val="3"/>
        <w:spacing w:before="120" w:beforeLines="50" w:after="120" w:afterLines="50"/>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18" w:name="_Toc20688296"/>
      <w:bookmarkStart w:id="19" w:name="_Toc131456809"/>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第一部分</w:t>
      </w:r>
      <w:bookmarkEnd w:id="18"/>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 xml:space="preserve"> 网络安全事件响应</w:t>
      </w:r>
      <w:bookmarkEnd w:id="19"/>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auto"/>
          <w:sz w:val="28"/>
          <w:szCs w:val="28"/>
          <w:lang w:eastAsia="zh-CN"/>
        </w:rPr>
      </w:pPr>
      <w:bookmarkStart w:id="20" w:name="_Toc35212740"/>
      <w:bookmarkStart w:id="21" w:name="_Toc131456810"/>
      <w:r>
        <w:rPr>
          <w:rFonts w:hint="eastAsia" w:ascii="仿宋_GB2312" w:hAnsi="仿宋_GB2312" w:eastAsia="仿宋_GB2312" w:cs="仿宋_GB2312"/>
          <w:bCs/>
          <w:color w:val="auto"/>
          <w:sz w:val="28"/>
          <w:szCs w:val="28"/>
          <w:lang w:eastAsia="zh-CN"/>
        </w:rPr>
        <w:t>任务1：</w:t>
      </w:r>
      <w:bookmarkEnd w:id="20"/>
      <w:r>
        <w:rPr>
          <w:rFonts w:hint="eastAsia" w:ascii="仿宋_GB2312" w:hAnsi="仿宋_GB2312" w:eastAsia="仿宋_GB2312" w:cs="仿宋_GB2312"/>
          <w:bCs/>
          <w:color w:val="auto"/>
          <w:sz w:val="28"/>
          <w:szCs w:val="28"/>
          <w:lang w:eastAsia="zh-CN"/>
        </w:rPr>
        <w:t>Windows服务器应急响应</w:t>
      </w:r>
      <w:bookmarkEnd w:id="21"/>
      <w:r>
        <w:rPr>
          <w:rFonts w:hint="default" w:ascii="仿宋_GB2312" w:hAnsi="仿宋_GB2312" w:eastAsia="仿宋_GB2312" w:cs="仿宋_GB2312"/>
          <w:bCs/>
          <w:color w:val="auto"/>
          <w:sz w:val="28"/>
          <w:szCs w:val="28"/>
          <w:lang w:eastAsia="zh-CN"/>
        </w:rPr>
        <w:t>（70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集团的Windows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pPr>
        <w:pStyle w:val="4"/>
        <w:spacing w:before="120" w:beforeLines="50" w:after="120" w:afterLines="50"/>
        <w:rPr>
          <w:rFonts w:hint="eastAsia" w:ascii="仿宋_GB2312" w:hAnsi="仿宋_GB2312" w:eastAsia="仿宋_GB2312" w:cs="仿宋_GB2312"/>
          <w:sz w:val="28"/>
          <w:szCs w:val="28"/>
          <w:lang w:eastAsia="zh-CN"/>
        </w:rPr>
      </w:pPr>
      <w:bookmarkStart w:id="22" w:name="_Toc131456811"/>
      <w:r>
        <w:rPr>
          <w:rFonts w:hint="eastAsia" w:ascii="仿宋_GB2312" w:hAnsi="仿宋_GB2312" w:eastAsia="仿宋_GB2312" w:cs="仿宋_GB2312"/>
          <w:bCs/>
          <w:color w:val="auto"/>
          <w:sz w:val="28"/>
          <w:szCs w:val="28"/>
          <w:lang w:eastAsia="zh-CN"/>
        </w:rPr>
        <w:t>本任务素材清单：</w:t>
      </w:r>
      <w:bookmarkStart w:id="23" w:name="_Toc20688297"/>
      <w:r>
        <w:rPr>
          <w:rFonts w:hint="eastAsia" w:ascii="仿宋_GB2312" w:hAnsi="仿宋_GB2312" w:eastAsia="仿宋_GB2312" w:cs="仿宋_GB2312"/>
          <w:bCs/>
          <w:color w:val="auto"/>
          <w:sz w:val="28"/>
          <w:szCs w:val="28"/>
          <w:lang w:eastAsia="zh-CN"/>
        </w:rPr>
        <w:t>Windows服务器虚拟机。</w:t>
      </w:r>
      <w:bookmarkEnd w:id="22"/>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受攻击的Server服务器已整体打包成虚拟机文件保存，请选手自行导入分析。</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注意：</w:t>
      </w:r>
      <w:r>
        <w:rPr>
          <w:rFonts w:hint="eastAsia" w:ascii="仿宋_GB2312" w:hAnsi="仿宋_GB2312" w:eastAsia="仿宋_GB2312" w:cs="仿宋_GB2312"/>
          <w:bCs/>
          <w:sz w:val="28"/>
          <w:szCs w:val="28"/>
          <w:lang w:eastAsia="zh-CN"/>
        </w:rPr>
        <w:t>Server</w:t>
      </w:r>
      <w:r>
        <w:rPr>
          <w:rFonts w:hint="eastAsia" w:ascii="仿宋_GB2312" w:hAnsi="仿宋_GB2312" w:eastAsia="仿宋_GB2312" w:cs="仿宋_GB2312"/>
          <w:sz w:val="28"/>
          <w:szCs w:val="28"/>
          <w:lang w:eastAsia="zh-CN"/>
        </w:rPr>
        <w:t>服务器的基本配置参见附录，若题目中未明确规定，请使用默认配置。</w:t>
      </w:r>
    </w:p>
    <w:bookmarkEnd w:id="23"/>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请按要求完成该部分的工作任务。 </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6694"/>
        <w:gridCol w:w="2321"/>
      </w:tblGrid>
      <w:tr>
        <w:trPr>
          <w:trHeight w:val="227" w:hRule="atLeast"/>
          <w:jc w:val="center"/>
        </w:trPr>
        <w:tc>
          <w:tcPr>
            <w:tcW w:w="9831" w:type="dxa"/>
            <w:gridSpan w:val="3"/>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b/>
                <w:sz w:val="28"/>
                <w:szCs w:val="28"/>
                <w:lang w:eastAsia="zh-CN"/>
              </w:rPr>
            </w:pPr>
            <w:bookmarkStart w:id="24" w:name="_Toc22914441"/>
            <w:r>
              <w:rPr>
                <w:rFonts w:hint="eastAsia" w:ascii="仿宋_GB2312" w:hAnsi="仿宋_GB2312" w:eastAsia="仿宋_GB2312" w:cs="仿宋_GB2312"/>
                <w:b/>
                <w:sz w:val="28"/>
                <w:szCs w:val="28"/>
                <w:lang w:eastAsia="zh-CN"/>
              </w:rPr>
              <w:t>任务1：</w:t>
            </w:r>
            <w:bookmarkEnd w:id="24"/>
            <w:r>
              <w:rPr>
                <w:rFonts w:hint="eastAsia" w:ascii="仿宋_GB2312" w:hAnsi="仿宋_GB2312" w:eastAsia="仿宋_GB2312" w:cs="仿宋_GB2312"/>
                <w:b/>
                <w:sz w:val="28"/>
                <w:szCs w:val="28"/>
                <w:lang w:eastAsia="zh-CN"/>
              </w:rPr>
              <w:t>Windows server服务器应急响应</w:t>
            </w:r>
          </w:p>
        </w:tc>
      </w:tr>
      <w:tr>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6694"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2321"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6694"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请提交攻击者攻击成功的第一时间，格式：YY:MM:DD hh:mm:ss</w:t>
            </w:r>
          </w:p>
        </w:tc>
        <w:tc>
          <w:tcPr>
            <w:tcW w:w="2321"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r>
      <w:tr>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6694"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请提交攻击者的浏览器版本</w:t>
            </w:r>
          </w:p>
        </w:tc>
        <w:tc>
          <w:tcPr>
            <w:tcW w:w="2321"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r>
      <w:tr>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6694"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请提交攻击者目录扫描所使用的工具名称</w:t>
            </w:r>
          </w:p>
        </w:tc>
        <w:tc>
          <w:tcPr>
            <w:tcW w:w="2321"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r>
      <w:tr>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6694"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找到攻击者写入的恶意后门文件，提交文件名（完整路径）</w:t>
            </w:r>
          </w:p>
        </w:tc>
        <w:tc>
          <w:tcPr>
            <w:tcW w:w="2321"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rPr>
            </w:pPr>
          </w:p>
        </w:tc>
      </w:tr>
      <w:tr>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5</w:t>
            </w:r>
          </w:p>
        </w:tc>
        <w:tc>
          <w:tcPr>
            <w:tcW w:w="6694"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找到攻击者隐藏在正常web应用代码中的恶意代码，提交该文件名（完整路径）</w:t>
            </w:r>
          </w:p>
        </w:tc>
        <w:tc>
          <w:tcPr>
            <w:tcW w:w="2321"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rPr>
            </w:pPr>
          </w:p>
        </w:tc>
      </w:tr>
      <w:tr>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6</w:t>
            </w:r>
          </w:p>
        </w:tc>
        <w:tc>
          <w:tcPr>
            <w:tcW w:w="6694"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请提交内存中可疑进程的PID</w:t>
            </w:r>
          </w:p>
        </w:tc>
        <w:tc>
          <w:tcPr>
            <w:tcW w:w="2321"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rPr>
            </w:pPr>
          </w:p>
        </w:tc>
      </w:tr>
      <w:tr>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7</w:t>
            </w:r>
          </w:p>
        </w:tc>
        <w:tc>
          <w:tcPr>
            <w:tcW w:w="6694"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请提交攻击者执行过几次修改文件访问权限的命令</w:t>
            </w:r>
          </w:p>
        </w:tc>
        <w:tc>
          <w:tcPr>
            <w:tcW w:w="2321"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rPr>
            </w:pPr>
          </w:p>
        </w:tc>
      </w:tr>
      <w:tr>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8</w:t>
            </w:r>
          </w:p>
        </w:tc>
        <w:tc>
          <w:tcPr>
            <w:tcW w:w="6694"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请指出可疑进程采用的自动启动的方式</w:t>
            </w:r>
          </w:p>
        </w:tc>
        <w:tc>
          <w:tcPr>
            <w:tcW w:w="2321" w:type="dxa"/>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hint="eastAsia" w:ascii="仿宋_GB2312" w:hAnsi="仿宋_GB2312" w:eastAsia="仿宋_GB2312" w:cs="仿宋_GB2312"/>
          <w:sz w:val="24"/>
          <w:szCs w:val="24"/>
          <w:lang w:eastAsia="zh-CN"/>
        </w:rPr>
      </w:pPr>
    </w:p>
    <w:p>
      <w:pPr>
        <w:pStyle w:val="3"/>
        <w:numPr>
          <w:ilvl w:val="1"/>
          <w:numId w:val="0"/>
        </w:numPr>
        <w:spacing w:before="0" w:after="293" w:line="259"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25" w:name="_Toc131456812"/>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第二部分 数字取证调查</w:t>
      </w:r>
      <w:bookmarkEnd w:id="25"/>
    </w:p>
    <w:p>
      <w:pPr>
        <w:pStyle w:val="4"/>
        <w:spacing w:before="120" w:beforeLines="50" w:after="120" w:afterLines="50"/>
        <w:rPr>
          <w:rFonts w:hint="eastAsia" w:ascii="仿宋_GB2312" w:hAnsi="仿宋_GB2312" w:eastAsia="仿宋_GB2312" w:cs="仿宋_GB2312"/>
          <w:bCs/>
          <w:color w:val="auto"/>
          <w:sz w:val="28"/>
          <w:szCs w:val="28"/>
          <w:lang w:eastAsia="zh-CN"/>
        </w:rPr>
      </w:pPr>
      <w:bookmarkStart w:id="26" w:name="_Toc131456813"/>
      <w:r>
        <w:rPr>
          <w:rFonts w:hint="eastAsia" w:ascii="仿宋_GB2312" w:hAnsi="仿宋_GB2312" w:eastAsia="仿宋_GB2312" w:cs="仿宋_GB2312"/>
          <w:bCs/>
          <w:color w:val="auto"/>
          <w:sz w:val="28"/>
          <w:szCs w:val="28"/>
          <w:lang w:eastAsia="zh-CN"/>
        </w:rPr>
        <w:t>任务2 ：基于Linux的内存取证</w:t>
      </w:r>
      <w:bookmarkEnd w:id="26"/>
      <w:r>
        <w:rPr>
          <w:rFonts w:hint="default" w:ascii="仿宋_GB2312" w:hAnsi="仿宋_GB2312" w:eastAsia="仿宋_GB2312" w:cs="仿宋_GB2312"/>
          <w:bCs/>
          <w:color w:val="auto"/>
          <w:sz w:val="28"/>
          <w:szCs w:val="28"/>
          <w:lang w:eastAsia="zh-CN"/>
        </w:rPr>
        <w:t>（40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A集团某服务器系统感染恶意程序，导致系统关键文件被破坏，请分析A集团提供的系统镜像和内存镜像，找到系统镜像中的恶意软件，分析恶意软件行为。</w:t>
      </w:r>
    </w:p>
    <w:p>
      <w:pPr>
        <w:pStyle w:val="4"/>
        <w:spacing w:before="120" w:beforeLines="50" w:after="120" w:afterLines="50"/>
        <w:rPr>
          <w:rFonts w:hint="eastAsia" w:ascii="仿宋_GB2312" w:hAnsi="仿宋_GB2312" w:eastAsia="仿宋_GB2312" w:cs="仿宋_GB2312"/>
          <w:sz w:val="28"/>
          <w:szCs w:val="28"/>
          <w:lang w:eastAsia="zh-CN"/>
        </w:rPr>
      </w:pPr>
      <w:bookmarkStart w:id="27" w:name="_Toc131456814"/>
      <w:r>
        <w:rPr>
          <w:rFonts w:hint="eastAsia" w:ascii="仿宋_GB2312" w:hAnsi="仿宋_GB2312" w:eastAsia="仿宋_GB2312" w:cs="仿宋_GB2312"/>
          <w:bCs/>
          <w:color w:val="auto"/>
          <w:sz w:val="28"/>
          <w:szCs w:val="28"/>
          <w:lang w:eastAsia="zh-CN"/>
        </w:rPr>
        <w:t>本任务素材清单：存储镜像、内存镜像。</w:t>
      </w:r>
      <w:bookmarkEnd w:id="27"/>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319"/>
        <w:gridCol w:w="3696"/>
      </w:tblGrid>
      <w:tr>
        <w:trPr>
          <w:trHeight w:val="227" w:hRule="atLeast"/>
          <w:jc w:val="center"/>
        </w:trPr>
        <w:tc>
          <w:tcPr>
            <w:tcW w:w="9831" w:type="dxa"/>
            <w:gridSpan w:val="3"/>
            <w:shd w:val="clear" w:color="auto" w:fill="D7D7D7" w:themeFill="background1" w:themeFillShade="D8"/>
            <w:vAlign w:val="center"/>
          </w:tcPr>
          <w:p>
            <w:pPr>
              <w:spacing w:after="0" w:line="240" w:lineRule="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任务2：基于Linux的内存取证</w:t>
            </w: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5319"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369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5319" w:type="dxa"/>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请提交用户目录下压缩包的解压密码</w:t>
            </w:r>
          </w:p>
        </w:tc>
        <w:tc>
          <w:tcPr>
            <w:tcW w:w="3696" w:type="dxa"/>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5319" w:type="dxa"/>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请提交root账户的登录密码</w:t>
            </w:r>
          </w:p>
        </w:tc>
        <w:tc>
          <w:tcPr>
            <w:tcW w:w="3696" w:type="dxa"/>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5319" w:type="dxa"/>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请指出攻击者通过什么命令实现提权操作</w:t>
            </w:r>
          </w:p>
        </w:tc>
        <w:tc>
          <w:tcPr>
            <w:tcW w:w="3696" w:type="dxa"/>
            <w:vAlign w:val="center"/>
          </w:tcPr>
          <w:p>
            <w:pPr>
              <w:spacing w:after="0" w:line="240" w:lineRule="auto"/>
              <w:rPr>
                <w:rFonts w:hint="eastAsia" w:ascii="仿宋_GB2312" w:hAnsi="仿宋_GB2312" w:eastAsia="仿宋_GB2312" w:cs="仿宋_GB2312"/>
                <w:sz w:val="24"/>
                <w:szCs w:val="24"/>
              </w:rPr>
            </w:pP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5319" w:type="dxa"/>
            <w:vAlign w:val="center"/>
          </w:tcPr>
          <w:p>
            <w:pPr>
              <w:spacing w:after="0" w:line="24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请指出内存中恶意进程的PID</w:t>
            </w:r>
          </w:p>
        </w:tc>
        <w:tc>
          <w:tcPr>
            <w:tcW w:w="3696" w:type="dxa"/>
            <w:vAlign w:val="center"/>
          </w:tcPr>
          <w:p>
            <w:pPr>
              <w:spacing w:after="0" w:line="240" w:lineRule="auto"/>
              <w:rPr>
                <w:rFonts w:hint="eastAsia" w:ascii="仿宋_GB2312" w:hAnsi="仿宋_GB2312" w:eastAsia="仿宋_GB2312" w:cs="仿宋_GB2312"/>
                <w:sz w:val="24"/>
                <w:szCs w:val="24"/>
              </w:rPr>
            </w:pP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5</w:t>
            </w:r>
          </w:p>
        </w:tc>
        <w:tc>
          <w:tcPr>
            <w:tcW w:w="5319" w:type="dxa"/>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请指出恶意进程加密文件的文件类型</w:t>
            </w:r>
          </w:p>
        </w:tc>
        <w:tc>
          <w:tcPr>
            <w:tcW w:w="3696" w:type="dxa"/>
            <w:vAlign w:val="center"/>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p>
    <w:p>
      <w:pPr>
        <w:pStyle w:val="4"/>
        <w:spacing w:before="120" w:beforeLines="50" w:after="120" w:afterLines="50"/>
        <w:rPr>
          <w:rFonts w:hint="eastAsia" w:ascii="仿宋_GB2312" w:hAnsi="仿宋_GB2312" w:eastAsia="仿宋_GB2312" w:cs="仿宋_GB2312"/>
          <w:bCs/>
          <w:color w:val="auto"/>
          <w:sz w:val="28"/>
          <w:szCs w:val="28"/>
          <w:lang w:eastAsia="zh-CN"/>
        </w:rPr>
      </w:pPr>
      <w:bookmarkStart w:id="28" w:name="_Toc131456815"/>
      <w:r>
        <w:rPr>
          <w:rFonts w:hint="eastAsia" w:ascii="仿宋_GB2312" w:hAnsi="仿宋_GB2312" w:eastAsia="仿宋_GB2312" w:cs="仿宋_GB2312"/>
          <w:bCs/>
          <w:color w:val="auto"/>
          <w:sz w:val="28"/>
          <w:szCs w:val="28"/>
          <w:lang w:eastAsia="zh-CN"/>
        </w:rPr>
        <w:t>任务3：通信数据分析取证（USB）</w:t>
      </w:r>
      <w:bookmarkEnd w:id="28"/>
      <w:r>
        <w:rPr>
          <w:rFonts w:hint="default" w:ascii="仿宋_GB2312" w:hAnsi="仿宋_GB2312" w:eastAsia="仿宋_GB2312" w:cs="仿宋_GB2312"/>
          <w:bCs/>
          <w:color w:val="auto"/>
          <w:sz w:val="28"/>
          <w:szCs w:val="28"/>
          <w:lang w:eastAsia="zh-CN"/>
        </w:rPr>
        <w:t>（50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pPr>
        <w:pStyle w:val="4"/>
        <w:spacing w:before="120" w:beforeLines="50" w:after="120" w:afterLines="50"/>
        <w:rPr>
          <w:rFonts w:hint="eastAsia" w:ascii="仿宋_GB2312" w:hAnsi="仿宋_GB2312" w:eastAsia="仿宋_GB2312" w:cs="仿宋_GB2312"/>
          <w:sz w:val="28"/>
          <w:szCs w:val="28"/>
          <w:lang w:eastAsia="zh-CN"/>
        </w:rPr>
      </w:pPr>
      <w:bookmarkStart w:id="29" w:name="_Toc131456816"/>
      <w:r>
        <w:rPr>
          <w:rFonts w:hint="eastAsia" w:ascii="仿宋_GB2312" w:hAnsi="仿宋_GB2312" w:eastAsia="仿宋_GB2312" w:cs="仿宋_GB2312"/>
          <w:bCs/>
          <w:color w:val="auto"/>
          <w:sz w:val="28"/>
          <w:szCs w:val="28"/>
          <w:lang w:eastAsia="zh-CN"/>
        </w:rPr>
        <w:t>本任务素材清单：捕获的通信数据文件。</w:t>
      </w:r>
      <w:bookmarkEnd w:id="29"/>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7382"/>
        <w:gridCol w:w="1633"/>
      </w:tblGrid>
      <w:tr>
        <w:trPr>
          <w:trHeight w:val="227" w:hRule="atLeast"/>
          <w:jc w:val="center"/>
        </w:trPr>
        <w:tc>
          <w:tcPr>
            <w:tcW w:w="9831" w:type="dxa"/>
            <w:gridSpan w:val="3"/>
            <w:shd w:val="clear" w:color="auto" w:fill="D7D7D7" w:themeFill="background1" w:themeFillShade="D8"/>
            <w:vAlign w:val="center"/>
          </w:tcPr>
          <w:p>
            <w:pPr>
              <w:spacing w:after="0" w:line="240" w:lineRule="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任务3：通信数据分析取证（USB）</w:t>
            </w: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7382"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14:textFill>
                  <w14:solidFill>
                    <w14:schemeClr w14:val="tx1"/>
                  </w14:solidFill>
                </w14:textFill>
              </w:rPr>
              <w:t>任务内容</w:t>
            </w:r>
          </w:p>
        </w:tc>
        <w:tc>
          <w:tcPr>
            <w:tcW w:w="1633"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7382" w:type="dxa"/>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请提交攻击者一共上传了几个文件</w:t>
            </w:r>
          </w:p>
        </w:tc>
        <w:tc>
          <w:tcPr>
            <w:tcW w:w="1633" w:type="dxa"/>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7382" w:type="dxa"/>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请提交攻击者上传的木马文件的MD5值</w:t>
            </w:r>
          </w:p>
        </w:tc>
        <w:tc>
          <w:tcPr>
            <w:tcW w:w="1633" w:type="dxa"/>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7382" w:type="dxa"/>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请写出攻击者运行木马文件的命令（含参数）</w:t>
            </w:r>
          </w:p>
        </w:tc>
        <w:tc>
          <w:tcPr>
            <w:tcW w:w="1633" w:type="dxa"/>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7382" w:type="dxa"/>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攻击者获取主机权限之后，进行了回连操作，请提交回连的IP地址</w:t>
            </w:r>
          </w:p>
        </w:tc>
        <w:tc>
          <w:tcPr>
            <w:tcW w:w="1633" w:type="dxa"/>
            <w:vAlign w:val="center"/>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auto"/>
          <w:sz w:val="28"/>
          <w:szCs w:val="28"/>
          <w:lang w:eastAsia="zh-CN"/>
        </w:rPr>
      </w:pPr>
      <w:bookmarkStart w:id="30" w:name="_Toc131456817"/>
      <w:r>
        <w:rPr>
          <w:rFonts w:hint="eastAsia" w:ascii="仿宋_GB2312" w:hAnsi="仿宋_GB2312" w:eastAsia="仿宋_GB2312" w:cs="仿宋_GB2312"/>
          <w:bCs/>
          <w:color w:val="auto"/>
          <w:sz w:val="28"/>
          <w:szCs w:val="28"/>
          <w:lang w:eastAsia="zh-CN"/>
        </w:rPr>
        <w:t>任务4： 基于MacOS计算机单机取证</w:t>
      </w:r>
      <w:bookmarkEnd w:id="30"/>
      <w:r>
        <w:rPr>
          <w:rFonts w:hint="default" w:ascii="仿宋_GB2312" w:hAnsi="仿宋_GB2312" w:eastAsia="仿宋_GB2312" w:cs="仿宋_GB2312"/>
          <w:bCs/>
          <w:color w:val="auto"/>
          <w:sz w:val="28"/>
          <w:szCs w:val="28"/>
          <w:lang w:eastAsia="zh-CN"/>
        </w:rPr>
        <w:t>（60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pPr>
        <w:pStyle w:val="4"/>
        <w:spacing w:before="120" w:beforeLines="50" w:after="120" w:afterLines="50"/>
        <w:rPr>
          <w:rFonts w:hint="eastAsia" w:ascii="仿宋_GB2312" w:hAnsi="仿宋_GB2312" w:eastAsia="仿宋_GB2312" w:cs="仿宋_GB2312"/>
          <w:sz w:val="28"/>
          <w:szCs w:val="28"/>
          <w:lang w:eastAsia="zh-CN"/>
        </w:rPr>
      </w:pPr>
      <w:bookmarkStart w:id="31" w:name="_Toc131456818"/>
      <w:r>
        <w:rPr>
          <w:rFonts w:hint="eastAsia" w:ascii="仿宋_GB2312" w:hAnsi="仿宋_GB2312" w:eastAsia="仿宋_GB2312" w:cs="仿宋_GB2312"/>
          <w:bCs/>
          <w:color w:val="auto"/>
          <w:sz w:val="28"/>
          <w:szCs w:val="28"/>
          <w:lang w:eastAsia="zh-CN"/>
        </w:rPr>
        <w:t>本任务素材清单：取证镜像文件。</w:t>
      </w:r>
      <w:bookmarkEnd w:id="31"/>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4"/>
        <w:gridCol w:w="3112"/>
        <w:gridCol w:w="5176"/>
      </w:tblGrid>
      <w:tr>
        <w:trPr>
          <w:trHeight w:val="227" w:hRule="atLeast"/>
          <w:jc w:val="center"/>
        </w:trPr>
        <w:tc>
          <w:tcPr>
            <w:tcW w:w="5000" w:type="pct"/>
            <w:gridSpan w:val="3"/>
            <w:shd w:val="clear" w:color="auto" w:fill="D7D7D7" w:themeFill="background1" w:themeFillShade="D8"/>
            <w:vAlign w:val="center"/>
          </w:tcPr>
          <w:p>
            <w:pPr>
              <w:spacing w:after="0" w:line="240" w:lineRule="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任务4：基于MacOS计算机单机取证</w:t>
            </w:r>
          </w:p>
        </w:tc>
      </w:tr>
      <w:tr>
        <w:trPr>
          <w:trHeight w:val="439" w:hRule="atLeast"/>
          <w:jc w:val="center"/>
        </w:trPr>
        <w:tc>
          <w:tcPr>
            <w:tcW w:w="840"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证据编号</w:t>
            </w:r>
          </w:p>
        </w:tc>
        <w:tc>
          <w:tcPr>
            <w:tcW w:w="156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在取证镜像中的文件名</w:t>
            </w:r>
          </w:p>
        </w:tc>
        <w:tc>
          <w:tcPr>
            <w:tcW w:w="2596"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镜像中原文件Hash码（MD5，不区分大小写）</w:t>
            </w: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1</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2</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3</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4</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5</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6</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7</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8</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9</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r>
        <w:trPr>
          <w:trHeight w:val="588" w:hRule="atLeast"/>
          <w:jc w:val="center"/>
        </w:trPr>
        <w:tc>
          <w:tcPr>
            <w:tcW w:w="840"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10</w:t>
            </w:r>
          </w:p>
        </w:tc>
        <w:tc>
          <w:tcPr>
            <w:tcW w:w="1562"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提交文件名正确得分</w:t>
            </w:r>
          </w:p>
        </w:tc>
        <w:tc>
          <w:tcPr>
            <w:tcW w:w="2596" w:type="pct"/>
            <w:vAlign w:val="center"/>
          </w:tcPr>
          <w:p>
            <w:pPr>
              <w:spacing w:after="0" w:line="240" w:lineRule="auto"/>
              <w:jc w:val="center"/>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hint="eastAsia" w:ascii="仿宋_GB2312" w:hAnsi="仿宋_GB2312" w:eastAsia="仿宋_GB2312" w:cs="仿宋_GB2312"/>
          <w:sz w:val="24"/>
          <w:szCs w:val="24"/>
          <w:lang w:eastAsia="zh-CN"/>
        </w:rPr>
      </w:pPr>
    </w:p>
    <w:p>
      <w:pPr>
        <w:pStyle w:val="3"/>
        <w:numPr>
          <w:ilvl w:val="1"/>
          <w:numId w:val="0"/>
        </w:numPr>
        <w:spacing w:before="0" w:after="293" w:line="259"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32" w:name="_Toc131456819"/>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第三部分 应用程序安全</w:t>
      </w:r>
      <w:bookmarkEnd w:id="32"/>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auto"/>
          <w:sz w:val="28"/>
          <w:szCs w:val="28"/>
          <w:lang w:eastAsia="zh-CN"/>
        </w:rPr>
      </w:pPr>
      <w:bookmarkStart w:id="33" w:name="_Toc131456820"/>
      <w:r>
        <w:rPr>
          <w:rFonts w:hint="eastAsia" w:ascii="仿宋_GB2312" w:hAnsi="仿宋_GB2312" w:eastAsia="仿宋_GB2312" w:cs="仿宋_GB2312"/>
          <w:bCs/>
          <w:color w:val="auto"/>
          <w:sz w:val="28"/>
          <w:szCs w:val="28"/>
          <w:lang w:eastAsia="zh-CN"/>
        </w:rPr>
        <w:t>任务5：Android恶意程序分析</w:t>
      </w:r>
      <w:bookmarkEnd w:id="33"/>
      <w:r>
        <w:rPr>
          <w:rFonts w:hint="default" w:ascii="仿宋_GB2312" w:hAnsi="仿宋_GB2312" w:eastAsia="仿宋_GB2312" w:cs="仿宋_GB2312"/>
          <w:bCs/>
          <w:color w:val="auto"/>
          <w:sz w:val="28"/>
          <w:szCs w:val="28"/>
          <w:lang w:eastAsia="zh-CN"/>
        </w:rPr>
        <w:t>（50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A集团发现其发布的Android移动应用程序文件遭到非法篡改，您的团队需要协助A集团对该恶意程序样本进行逆向分析、对其攻击/破坏的行为进行调查取证。</w:t>
      </w:r>
    </w:p>
    <w:p>
      <w:pPr>
        <w:pStyle w:val="4"/>
        <w:spacing w:before="120" w:beforeLines="50" w:after="120" w:afterLines="50"/>
        <w:rPr>
          <w:rFonts w:hint="eastAsia" w:ascii="仿宋_GB2312" w:hAnsi="仿宋_GB2312" w:eastAsia="仿宋_GB2312" w:cs="仿宋_GB2312"/>
          <w:sz w:val="28"/>
          <w:szCs w:val="28"/>
          <w:lang w:eastAsia="zh-CN"/>
        </w:rPr>
      </w:pPr>
      <w:bookmarkStart w:id="34" w:name="_Toc131456821"/>
      <w:r>
        <w:rPr>
          <w:rFonts w:hint="eastAsia" w:ascii="仿宋_GB2312" w:hAnsi="仿宋_GB2312" w:eastAsia="仿宋_GB2312" w:cs="仿宋_GB2312"/>
          <w:bCs/>
          <w:color w:val="auto"/>
          <w:sz w:val="28"/>
          <w:szCs w:val="28"/>
          <w:lang w:eastAsia="zh-CN"/>
        </w:rPr>
        <w:t>本任务素材清单：Android的apk文件。</w:t>
      </w:r>
      <w:bookmarkEnd w:id="34"/>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4949"/>
        <w:gridCol w:w="4188"/>
      </w:tblGrid>
      <w:tr>
        <w:trPr>
          <w:trHeight w:val="227" w:hRule="atLeast"/>
          <w:jc w:val="center"/>
        </w:trPr>
        <w:tc>
          <w:tcPr>
            <w:tcW w:w="5000" w:type="pct"/>
            <w:gridSpan w:val="3"/>
            <w:shd w:val="clear" w:color="auto" w:fill="D7D7D7" w:themeFill="background1" w:themeFillShade="D8"/>
            <w:vAlign w:val="center"/>
          </w:tcPr>
          <w:p>
            <w:pPr>
              <w:spacing w:after="0" w:line="240" w:lineRule="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b/>
                <w:sz w:val="28"/>
                <w:szCs w:val="28"/>
              </w:rPr>
              <w:t>任务5：Android恶意程序分析</w:t>
            </w:r>
          </w:p>
        </w:tc>
      </w:tr>
      <w:tr>
        <w:trPr>
          <w:trHeight w:val="510" w:hRule="atLeast"/>
          <w:jc w:val="center"/>
        </w:trPr>
        <w:tc>
          <w:tcPr>
            <w:tcW w:w="414" w:type="pct"/>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2484" w:type="pct"/>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任务内容</w:t>
            </w:r>
          </w:p>
        </w:tc>
        <w:tc>
          <w:tcPr>
            <w:tcW w:w="2100" w:type="pct"/>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答案</w:t>
            </w:r>
          </w:p>
        </w:tc>
      </w:tr>
      <w:tr>
        <w:trPr>
          <w:trHeight w:val="510" w:hRule="atLeast"/>
          <w:jc w:val="center"/>
        </w:trPr>
        <w:tc>
          <w:tcPr>
            <w:tcW w:w="414"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484"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请提交恶意应用回传数据的url地址</w:t>
            </w:r>
          </w:p>
        </w:tc>
        <w:tc>
          <w:tcPr>
            <w:tcW w:w="2100" w:type="pct"/>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484"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请提交恶意应用保存数据文件名称（含路径）</w:t>
            </w:r>
          </w:p>
        </w:tc>
        <w:tc>
          <w:tcPr>
            <w:tcW w:w="2100" w:type="pct"/>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484"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请提交恶意应用解密数据的密钥</w:t>
            </w:r>
          </w:p>
        </w:tc>
        <w:tc>
          <w:tcPr>
            <w:tcW w:w="2100" w:type="pct"/>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484" w:type="pct"/>
            <w:vAlign w:val="center"/>
          </w:tcPr>
          <w:p>
            <w:pPr>
              <w:spacing w:after="0" w:line="240" w:lineRule="auto"/>
              <w:rPr>
                <w:rFonts w:hint="eastAsia" w:ascii="仿宋_GB2312" w:hAnsi="仿宋_GB2312" w:eastAsia="仿宋_GB2312" w:cs="仿宋_GB2312"/>
                <w:color w:val="333333"/>
                <w:sz w:val="24"/>
                <w:szCs w:val="24"/>
                <w:shd w:val="clear" w:color="auto" w:fill="FFFFFF"/>
                <w:lang w:eastAsia="zh-CN"/>
              </w:rPr>
            </w:pPr>
            <w:r>
              <w:rPr>
                <w:rFonts w:hint="eastAsia" w:ascii="仿宋_GB2312" w:hAnsi="仿宋_GB2312" w:eastAsia="仿宋_GB2312" w:cs="仿宋_GB2312"/>
                <w:sz w:val="24"/>
                <w:szCs w:val="24"/>
                <w:lang w:eastAsia="zh-CN"/>
              </w:rPr>
              <w:t>请描述恶意应用的行为</w:t>
            </w:r>
          </w:p>
        </w:tc>
        <w:tc>
          <w:tcPr>
            <w:tcW w:w="2100" w:type="pct"/>
            <w:vAlign w:val="center"/>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jc w:val="both"/>
        <w:rPr>
          <w:rFonts w:hint="eastAsia" w:ascii="仿宋_GB2312" w:hAnsi="仿宋_GB2312" w:eastAsia="仿宋_GB2312" w:cs="仿宋_GB2312"/>
          <w:sz w:val="28"/>
          <w:szCs w:val="28"/>
          <w:lang w:eastAsia="zh-CN"/>
        </w:rPr>
      </w:pPr>
    </w:p>
    <w:p>
      <w:pPr>
        <w:pStyle w:val="4"/>
        <w:spacing w:before="120" w:beforeLines="50" w:after="120" w:afterLines="50"/>
        <w:rPr>
          <w:rFonts w:hint="eastAsia" w:ascii="仿宋_GB2312" w:hAnsi="仿宋_GB2312" w:eastAsia="仿宋_GB2312" w:cs="仿宋_GB2312"/>
          <w:bCs/>
          <w:color w:val="auto"/>
          <w:sz w:val="28"/>
          <w:szCs w:val="28"/>
          <w:lang w:eastAsia="zh-CN"/>
        </w:rPr>
      </w:pPr>
      <w:bookmarkStart w:id="35" w:name="_Toc131456822"/>
      <w:r>
        <w:rPr>
          <w:rFonts w:hint="eastAsia" w:ascii="仿宋_GB2312" w:hAnsi="仿宋_GB2312" w:eastAsia="仿宋_GB2312" w:cs="仿宋_GB2312"/>
          <w:bCs/>
          <w:color w:val="auto"/>
          <w:sz w:val="28"/>
          <w:szCs w:val="28"/>
          <w:lang w:eastAsia="zh-CN"/>
        </w:rPr>
        <w:t>任务6：PHP代码审计</w:t>
      </w:r>
      <w:bookmarkEnd w:id="35"/>
      <w:r>
        <w:rPr>
          <w:rFonts w:hint="default" w:ascii="仿宋_GB2312" w:hAnsi="仿宋_GB2312" w:eastAsia="仿宋_GB2312" w:cs="仿宋_GB2312"/>
          <w:bCs/>
          <w:color w:val="auto"/>
          <w:sz w:val="28"/>
          <w:szCs w:val="28"/>
          <w:lang w:eastAsia="zh-CN"/>
        </w:rPr>
        <w:t>（30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A集团发现其发布的web应用程序中被黑客种植了webshell，文件遭到非法篡改，您的团队需要协助A集团对该恶意脚本程序样本进行分析、对其攻击/破坏的行为进行调查取证。</w:t>
      </w:r>
    </w:p>
    <w:p>
      <w:pPr>
        <w:pStyle w:val="4"/>
        <w:spacing w:before="120" w:beforeLines="50" w:after="120" w:afterLines="50"/>
        <w:rPr>
          <w:rFonts w:hint="eastAsia" w:ascii="仿宋_GB2312" w:hAnsi="仿宋_GB2312" w:eastAsia="仿宋_GB2312" w:cs="仿宋_GB2312"/>
          <w:sz w:val="28"/>
          <w:szCs w:val="28"/>
          <w:lang w:eastAsia="zh-CN"/>
        </w:rPr>
      </w:pPr>
      <w:bookmarkStart w:id="36" w:name="_Toc131456823"/>
      <w:r>
        <w:rPr>
          <w:rFonts w:hint="eastAsia" w:ascii="仿宋_GB2312" w:hAnsi="仿宋_GB2312" w:eastAsia="仿宋_GB2312" w:cs="仿宋_GB2312"/>
          <w:bCs/>
          <w:color w:val="auto"/>
          <w:sz w:val="28"/>
          <w:szCs w:val="28"/>
          <w:lang w:eastAsia="zh-CN"/>
        </w:rPr>
        <w:t>本任务素材清单：PHP文件。</w:t>
      </w:r>
      <w:bookmarkEnd w:id="36"/>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4949"/>
        <w:gridCol w:w="4188"/>
      </w:tblGrid>
      <w:tr>
        <w:trPr>
          <w:trHeight w:val="227" w:hRule="atLeast"/>
          <w:jc w:val="center"/>
        </w:trPr>
        <w:tc>
          <w:tcPr>
            <w:tcW w:w="5000" w:type="pct"/>
            <w:gridSpan w:val="3"/>
            <w:shd w:val="clear" w:color="auto" w:fill="D7D7D7" w:themeFill="background1" w:themeFillShade="D8"/>
            <w:vAlign w:val="center"/>
          </w:tcPr>
          <w:p>
            <w:pPr>
              <w:spacing w:after="0" w:line="240" w:lineRule="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b/>
                <w:sz w:val="28"/>
                <w:szCs w:val="28"/>
                <w:lang w:eastAsia="zh-CN"/>
              </w:rPr>
              <w:t>任务6：PHP代码审计</w:t>
            </w:r>
          </w:p>
        </w:tc>
      </w:tr>
      <w:tr>
        <w:trPr>
          <w:trHeight w:val="510" w:hRule="atLeast"/>
          <w:jc w:val="center"/>
        </w:trPr>
        <w:tc>
          <w:tcPr>
            <w:tcW w:w="414" w:type="pct"/>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2484" w:type="pct"/>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任务内容</w:t>
            </w:r>
          </w:p>
        </w:tc>
        <w:tc>
          <w:tcPr>
            <w:tcW w:w="2100" w:type="pct"/>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答案</w:t>
            </w:r>
          </w:p>
        </w:tc>
      </w:tr>
      <w:tr>
        <w:trPr>
          <w:trHeight w:val="510" w:hRule="atLeast"/>
          <w:jc w:val="center"/>
        </w:trPr>
        <w:tc>
          <w:tcPr>
            <w:tcW w:w="414"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484"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请提交存在安全漏洞的代码行</w:t>
            </w:r>
          </w:p>
        </w:tc>
        <w:tc>
          <w:tcPr>
            <w:tcW w:w="2100" w:type="pct"/>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484"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请指出安全漏洞的名称</w:t>
            </w:r>
          </w:p>
        </w:tc>
        <w:tc>
          <w:tcPr>
            <w:tcW w:w="2100" w:type="pct"/>
            <w:vAlign w:val="center"/>
          </w:tcPr>
          <w:p>
            <w:pPr>
              <w:spacing w:after="0" w:line="240" w:lineRule="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484"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请修改该代码行使其变得安全</w:t>
            </w:r>
          </w:p>
        </w:tc>
        <w:tc>
          <w:tcPr>
            <w:tcW w:w="2100" w:type="pct"/>
            <w:vAlign w:val="center"/>
          </w:tcPr>
          <w:p>
            <w:pPr>
              <w:spacing w:after="0" w:line="240" w:lineRule="auto"/>
              <w:rPr>
                <w:rFonts w:hint="eastAsia" w:ascii="仿宋_GB2312" w:hAnsi="仿宋_GB2312" w:eastAsia="仿宋_GB2312" w:cs="仿宋_GB2312"/>
                <w:sz w:val="24"/>
                <w:szCs w:val="24"/>
                <w:lang w:eastAsia="zh-CN"/>
              </w:rPr>
            </w:pPr>
          </w:p>
        </w:tc>
      </w:tr>
    </w:tbl>
    <w:p>
      <w:pPr>
        <w:widowControl w:val="0"/>
        <w:spacing w:after="0" w:line="360" w:lineRule="auto"/>
        <w:ind w:firstLine="480" w:firstLineChars="200"/>
        <w:jc w:val="both"/>
        <w:rPr>
          <w:rFonts w:hint="eastAsia" w:ascii="仿宋_GB2312" w:hAnsi="仿宋_GB2312" w:eastAsia="仿宋_GB2312" w:cs="仿宋_GB2312"/>
          <w:sz w:val="24"/>
          <w:szCs w:val="24"/>
          <w:lang w:eastAsia="zh-CN"/>
        </w:rPr>
      </w:pPr>
    </w:p>
    <w:p>
      <w:pPr>
        <w:rPr>
          <w:lang w:eastAsia="zh-CN"/>
        </w:rPr>
      </w:pPr>
      <w:r>
        <w:rPr>
          <w:lang w:eastAsia="zh-CN"/>
        </w:rPr>
        <w:br w:type="page"/>
      </w:r>
    </w:p>
    <w:p>
      <w:pPr>
        <w:spacing w:after="0" w:line="240" w:lineRule="auto"/>
      </w:pPr>
    </w:p>
    <w:p>
      <w:pPr>
        <w:pStyle w:val="17"/>
        <w:spacing w:line="240" w:lineRule="atLeast"/>
        <w:ind w:right="-1" w:firstLine="540" w:firstLineChars="100"/>
        <w:jc w:val="left"/>
        <w:rPr>
          <w:rFonts w:eastAsia="微软雅黑" w:asciiTheme="minorEastAsia" w:hAnsiTheme="minorEastAsia" w:cstheme="minorEastAsia"/>
          <w:lang w:eastAsia="zh-CN"/>
        </w:rPr>
      </w:pPr>
      <w:bookmarkStart w:id="37" w:name="_Toc21167133"/>
      <w:bookmarkStart w:id="38" w:name="_Toc794136663"/>
      <w:bookmarkStart w:id="39" w:name="_Toc21177462"/>
      <w:bookmarkStart w:id="40" w:name="_Toc126496080"/>
      <w:bookmarkStart w:id="41" w:name="_Toc21591529"/>
      <w:bookmarkStart w:id="42" w:name="_Toc23068233"/>
      <w:r>
        <w:rPr>
          <w:sz w:val="56"/>
          <w:lang w:val="en-US" w:eastAsia="zh-CN"/>
        </w:rPr>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eastAsia="微软雅黑" w:asciiTheme="majorEastAsia" w:hAnsiTheme="majorEastAsia" w:cstheme="majorEastAsia"/>
          <w:i/>
          <w:color w:val="8AE2D1"/>
          <w:sz w:val="56"/>
          <w:szCs w:val="64"/>
          <w:lang w:eastAsia="zh-CN"/>
        </w:rPr>
      </w:pPr>
    </w:p>
    <w:p>
      <w:pPr>
        <w:spacing w:line="240" w:lineRule="atLeast"/>
        <w:jc w:val="center"/>
        <w:rPr>
          <w:rFonts w:eastAsia="微软雅黑" w:asciiTheme="majorEastAsia" w:hAnsiTheme="majorEastAsia" w:cstheme="majorEastAsia"/>
          <w:b/>
          <w:color w:val="002060"/>
          <w:sz w:val="72"/>
          <w:szCs w:val="64"/>
          <w:lang w:eastAsia="zh-CN"/>
        </w:rPr>
      </w:pPr>
      <w:r>
        <w:rPr>
          <w:rFonts w:ascii="微软雅黑" w:hAnsi="微软雅黑" w:eastAsia="微软雅黑" w:cs="微软雅黑"/>
          <w:lang w:eastAsia="zh-CN"/>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BYAAABkcnMvUEsBAhQAFAAAAAgA&#10;h07iQKExHnDWAAAACwEAAA8AAAAAAAAAAQAgAAAAOAAAAGRycy9kb3ducmV2LnhtbFBLAQIUABQA&#10;AAAIAIdO4kBT/ZCghwIAAP4EAAAOAAAAAAAAAAEAIAAAADsBAABkcnMvZTJvRG9jLnhtbFBLBQYA&#10;AAAABgAGAFkBAAA0BgAAAAA=&#10;">
                <v:fill on="t" focussize="0,0"/>
                <v:stroke on="f" weight="1pt" miterlimit="8" joinstyle="miter"/>
                <v:imagedata o:title=""/>
                <o:lock v:ext="edit" aspectratio="f"/>
              </v:rect>
            </w:pict>
          </mc:Fallback>
        </mc:AlternateContent>
      </w:r>
      <w:r>
        <w:rPr>
          <w:rFonts w:eastAsia="微软雅黑" w:asciiTheme="majorEastAsia" w:hAnsiTheme="majorEastAsia" w:cstheme="majorEastAsia"/>
          <w:b/>
          <w:color w:val="002060"/>
          <w:sz w:val="72"/>
          <w:szCs w:val="64"/>
          <w:lang w:eastAsia="zh-CN"/>
        </w:rPr>
        <w:t>全国职业院校技能大赛</w:t>
      </w: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r>
        <w:rPr>
          <w:rFonts w:eastAsia="微软雅黑" w:asciiTheme="majorEastAsia" w:hAnsiTheme="majorEastAsia"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b/>
          <w:sz w:val="44"/>
          <w:szCs w:val="64"/>
          <w:lang w:eastAsia="zh-CN"/>
        </w:rPr>
        <w:t>模块三</w:t>
      </w:r>
    </w:p>
    <w:p>
      <w:pPr>
        <w:spacing w:after="0" w:line="240" w:lineRule="auto"/>
        <w:jc w:val="center"/>
        <w:rPr>
          <w:rFonts w:ascii="微软雅黑" w:hAnsi="微软雅黑" w:eastAsia="微软雅黑" w:cs="微软雅黑"/>
          <w:sz w:val="28"/>
          <w:szCs w:val="28"/>
          <w:lang w:val="en-AU" w:eastAsia="zh-CN"/>
        </w:rPr>
      </w:pPr>
      <w:bookmarkStart w:id="43" w:name="_Hlk132397848"/>
      <w:r>
        <w:rPr>
          <w:rFonts w:hint="eastAsia"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t>网络安全渗透、</w:t>
      </w:r>
      <w:bookmarkStart w:id="44" w:name="_Hlk132396609"/>
      <w:r>
        <w:rPr>
          <w:rFonts w:hint="eastAsia"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t>理论技能与职业素养</w:t>
      </w:r>
      <w:bookmarkEnd w:id="43"/>
      <w:bookmarkEnd w:id="44"/>
    </w:p>
    <w:p>
      <w:pPr>
        <w:spacing w:after="0" w:line="240" w:lineRule="auto"/>
        <w:rPr>
          <w:rFonts w:ascii="微软雅黑" w:hAnsi="微软雅黑" w:eastAsia="微软雅黑" w:cs="微软雅黑"/>
          <w:sz w:val="28"/>
          <w:szCs w:val="28"/>
          <w:lang w:val="en-AU" w:eastAsia="zh-CN"/>
        </w:rPr>
      </w:pPr>
    </w:p>
    <w:p>
      <w:pPr>
        <w:rPr>
          <w:rFonts w:ascii="微软雅黑" w:hAnsi="微软雅黑" w:eastAsia="微软雅黑" w:cs="微软雅黑"/>
          <w:lang w:val="en-IE" w:eastAsia="zh-CN"/>
        </w:rPr>
      </w:pPr>
    </w:p>
    <w:bookmarkEnd w:id="37"/>
    <w:bookmarkEnd w:id="38"/>
    <w:bookmarkEnd w:id="39"/>
    <w:bookmarkEnd w:id="40"/>
    <w:bookmarkEnd w:id="41"/>
    <w:bookmarkEnd w:id="42"/>
    <w:p>
      <w:pPr>
        <w:spacing w:after="160"/>
        <w:rPr>
          <w:rFonts w:ascii="微软雅黑" w:hAnsi="微软雅黑" w:eastAsia="微软雅黑" w:cs="微软雅黑"/>
          <w:lang w:eastAsia="zh-CN"/>
        </w:rPr>
        <w:sectPr>
          <w:headerReference r:id="rId5" w:type="default"/>
          <w:footerReference r:id="rId6" w:type="default"/>
          <w:pgSz w:w="11906" w:h="16838"/>
          <w:pgMar w:top="1440" w:right="1080" w:bottom="1440" w:left="1080" w:header="567" w:footer="944" w:gutter="0"/>
          <w:pgNumType w:start="1"/>
          <w:cols w:space="708" w:num="1"/>
          <w:docGrid w:linePitch="360" w:charSpace="0"/>
        </w:sectPr>
      </w:pP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45" w:name="_Toc131260165"/>
      <w:bookmarkStart w:id="46" w:name="_Toc131454298"/>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竞赛项目</w:t>
      </w:r>
      <w:bookmarkEnd w:id="45"/>
      <w:bookmarkEnd w:id="46"/>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赛题</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bookmarkStart w:id="47" w:name="_Hlk132397649"/>
      <w:bookmarkStart w:id="48" w:name="_Hlk132398055"/>
      <w:bookmarkStart w:id="49" w:name="_Hlk132397857"/>
      <w:bookmarkStart w:id="50" w:name="_Toc126496082"/>
      <w:bookmarkStart w:id="51" w:name="_Toc131454299"/>
      <w:bookmarkStart w:id="52" w:name="_Toc99394386"/>
      <w:bookmarkStart w:id="53" w:name="_Toc89811341"/>
      <w:r>
        <w:rPr>
          <w:rFonts w:hint="eastAsia" w:ascii="仿宋_GB2312" w:hAnsi="仿宋_GB2312" w:eastAsia="仿宋_GB2312" w:cs="仿宋_GB2312"/>
          <w:sz w:val="28"/>
          <w:szCs w:val="28"/>
          <w:lang w:eastAsia="zh-CN"/>
        </w:rPr>
        <w:t>本文件为信息安全管理与评估项目竞赛-第三阶段样题，内容包括：网络安全渗透、理论技能与职业素养。</w:t>
      </w:r>
    </w:p>
    <w:bookmarkEnd w:id="47"/>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本次比赛时间为180分钟。</w:t>
      </w:r>
      <w:bookmarkEnd w:id="48"/>
    </w:p>
    <w:bookmarkEnd w:id="49"/>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介绍</w:t>
      </w:r>
      <w:bookmarkEnd w:id="50"/>
      <w:bookmarkEnd w:id="51"/>
      <w:bookmarkEnd w:id="52"/>
      <w:bookmarkEnd w:id="53"/>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网络安全渗透的目标是作为一名网络安全专业人员在一个模拟的网络环境中实现网络安全渗透测试工作。</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本模块要求参赛者作为攻击方，运用所学的信息收集、漏洞发现、漏洞利用等技术完成对网络的渗透测试；并且能够通过各种信息安全相关技术分析获取存在的flag值。</w:t>
      </w: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54" w:name="_Toc126496083"/>
      <w:bookmarkStart w:id="55" w:name="_Toc131454300"/>
      <w:bookmarkStart w:id="56" w:name="_Toc89811342"/>
      <w:bookmarkStart w:id="57" w:name="_Toc99394387"/>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所需的设施设备和材料</w:t>
      </w:r>
      <w:bookmarkEnd w:id="54"/>
      <w:bookmarkEnd w:id="55"/>
      <w:bookmarkEnd w:id="56"/>
      <w:bookmarkEnd w:id="57"/>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所有测试项目都可以由参赛选手根据基础设施列表中指定的设备和软件完成。</w:t>
      </w: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58" w:name="_Toc131454301"/>
      <w:bookmarkStart w:id="59" w:name="_Toc89811343"/>
      <w:bookmarkStart w:id="60" w:name="_Toc99394388"/>
      <w:bookmarkStart w:id="61" w:name="_Toc126496084"/>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评分方案</w:t>
      </w:r>
      <w:bookmarkEnd w:id="58"/>
      <w:bookmarkEnd w:id="59"/>
      <w:bookmarkEnd w:id="60"/>
      <w:bookmarkEnd w:id="61"/>
    </w:p>
    <w:p>
      <w:pPr>
        <w:spacing w:line="360" w:lineRule="auto"/>
        <w:ind w:firstLine="560" w:firstLineChars="200"/>
        <w:rPr>
          <w:rFonts w:hint="eastAsia" w:ascii="仿宋_GB2312" w:hAnsi="仿宋_GB2312" w:eastAsia="仿宋_GB2312" w:cs="仿宋_GB2312"/>
          <w:sz w:val="28"/>
          <w:szCs w:val="28"/>
          <w:lang w:eastAsia="zh-CN"/>
        </w:rPr>
      </w:pPr>
      <w:bookmarkStart w:id="62" w:name="_Toc131454302"/>
      <w:bookmarkStart w:id="63" w:name="_Toc99394389"/>
      <w:bookmarkStart w:id="64" w:name="_Toc89811344"/>
      <w:bookmarkStart w:id="65" w:name="_Toc126496085"/>
      <w:r>
        <w:rPr>
          <w:rFonts w:hint="eastAsia" w:ascii="仿宋_GB2312" w:hAnsi="仿宋_GB2312" w:eastAsia="仿宋_GB2312" w:cs="仿宋_GB2312"/>
          <w:sz w:val="28"/>
          <w:szCs w:val="28"/>
          <w:lang w:eastAsia="zh-CN"/>
        </w:rPr>
        <w:t>本测试项目模块分数为400分，其中，网络安全渗透300分，理论技能与职业素养100分。</w:t>
      </w: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项目和任务描述</w:t>
      </w:r>
      <w:bookmarkEnd w:id="62"/>
      <w:bookmarkEnd w:id="63"/>
      <w:bookmarkEnd w:id="64"/>
      <w:bookmarkEnd w:id="65"/>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本模块所使用到的渗透测试技术包含但不限于如下技术领域：</w:t>
      </w:r>
    </w:p>
    <w:p>
      <w:pPr>
        <w:spacing w:line="360" w:lineRule="auto"/>
        <w:ind w:firstLine="560" w:firstLineChars="200"/>
        <w:rPr>
          <w:rFonts w:hint="eastAsia" w:ascii="仿宋_GB2312" w:hAnsi="仿宋_GB2312" w:eastAsia="仿宋_GB2312" w:cs="仿宋_GB2312"/>
          <w:sz w:val="28"/>
          <w:szCs w:val="28"/>
          <w:lang w:eastAsia="zh-CN"/>
        </w:rPr>
      </w:pPr>
      <w:bookmarkStart w:id="66" w:name="OLE_LINK69"/>
      <w:bookmarkStart w:id="67" w:name="OLE_LINK70"/>
      <w:r>
        <w:rPr>
          <w:rFonts w:hint="eastAsia" w:ascii="仿宋_GB2312" w:hAnsi="仿宋_GB2312" w:eastAsia="仿宋_GB2312" w:cs="仿宋_GB2312"/>
          <w:sz w:val="28"/>
          <w:szCs w:val="28"/>
          <w:lang w:eastAsia="zh-CN"/>
        </w:rPr>
        <w:t>• 数据库攻击</w:t>
      </w:r>
    </w:p>
    <w:p>
      <w:pPr>
        <w:spacing w:line="360" w:lineRule="auto"/>
        <w:ind w:firstLine="560" w:firstLineChars="200"/>
        <w:rPr>
          <w:rFonts w:hint="eastAsia" w:ascii="仿宋_GB2312" w:hAnsi="仿宋_GB2312" w:eastAsia="仿宋_GB2312" w:cs="仿宋_GB2312"/>
          <w:sz w:val="28"/>
          <w:szCs w:val="28"/>
          <w:lang w:eastAsia="zh-CN"/>
        </w:rPr>
      </w:pPr>
      <w:bookmarkStart w:id="68" w:name="OLE_LINK13"/>
      <w:bookmarkStart w:id="69" w:name="OLE_LINK12"/>
      <w:r>
        <w:rPr>
          <w:rFonts w:hint="eastAsia" w:ascii="仿宋_GB2312" w:hAnsi="仿宋_GB2312" w:eastAsia="仿宋_GB2312" w:cs="仿宋_GB2312"/>
          <w:sz w:val="28"/>
          <w:szCs w:val="28"/>
          <w:lang w:eastAsia="zh-CN"/>
        </w:rPr>
        <w:t>• 枚举攻击</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权限提升攻击</w:t>
      </w:r>
    </w:p>
    <w:bookmarkEnd w:id="68"/>
    <w:bookmarkEnd w:id="69"/>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基于应用系统的攻击</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基于操作系统的攻击</w:t>
      </w:r>
    </w:p>
    <w:p>
      <w:pPr>
        <w:spacing w:line="360" w:lineRule="auto"/>
        <w:ind w:firstLine="560" w:firstLineChars="200"/>
        <w:rPr>
          <w:rFonts w:hint="eastAsia" w:ascii="仿宋_GB2312" w:hAnsi="仿宋_GB2312" w:eastAsia="仿宋_GB2312" w:cs="仿宋_GB2312"/>
          <w:sz w:val="28"/>
          <w:szCs w:val="28"/>
          <w:lang w:eastAsia="zh-CN"/>
        </w:rPr>
      </w:pPr>
      <w:bookmarkStart w:id="70" w:name="OLE_LINK8"/>
      <w:bookmarkStart w:id="71" w:name="OLE_LINK11"/>
      <w:r>
        <w:rPr>
          <w:rFonts w:hint="eastAsia" w:ascii="仿宋_GB2312" w:hAnsi="仿宋_GB2312" w:eastAsia="仿宋_GB2312" w:cs="仿宋_GB2312"/>
          <w:sz w:val="28"/>
          <w:szCs w:val="28"/>
          <w:lang w:eastAsia="zh-CN"/>
        </w:rPr>
        <w:t>•</w:t>
      </w:r>
      <w:bookmarkEnd w:id="70"/>
      <w:bookmarkEnd w:id="71"/>
      <w:r>
        <w:rPr>
          <w:rFonts w:hint="eastAsia" w:ascii="仿宋_GB2312" w:hAnsi="仿宋_GB2312" w:eastAsia="仿宋_GB2312" w:cs="仿宋_GB2312"/>
          <w:sz w:val="28"/>
          <w:szCs w:val="28"/>
          <w:lang w:eastAsia="zh-CN"/>
        </w:rPr>
        <w:t xml:space="preserve"> 逆向分析</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密码学分析</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隐写分析</w:t>
      </w:r>
    </w:p>
    <w:bookmarkEnd w:id="66"/>
    <w:bookmarkEnd w:id="67"/>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所有设备和服务器的IP地址请查看现场提供的设备列表。</w:t>
      </w: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72" w:name="_Toc131454303"/>
      <w:bookmarkStart w:id="73" w:name="_Toc99394390"/>
      <w:bookmarkStart w:id="74" w:name="_Toc126496086"/>
      <w:bookmarkStart w:id="75" w:name="_Toc89811345"/>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特别提醒</w:t>
      </w:r>
      <w:bookmarkEnd w:id="72"/>
      <w:bookmarkEnd w:id="73"/>
      <w:bookmarkEnd w:id="74"/>
      <w:bookmarkEnd w:id="75"/>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通过找到正确的flag值来获取得分，flag统一格式如下所示：</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flag{&lt;flag值 &gt;}</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这种格式在某些环境中可能被隐藏甚至混淆。所以，注意一些敏感信息并利用工具把它找出来。</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注：部分flag可能非统一格式，若存在此情况将会在题目描述中明确指出flag格式，请注意审题。</w:t>
      </w:r>
    </w:p>
    <w:p>
      <w:pPr>
        <w:spacing w:line="360" w:lineRule="auto"/>
        <w:ind w:firstLine="560" w:firstLineChars="200"/>
        <w:rPr>
          <w:rFonts w:hint="eastAsia" w:ascii="仿宋_GB2312" w:hAnsi="仿宋_GB2312" w:eastAsia="仿宋_GB2312" w:cs="仿宋_GB2312"/>
          <w:sz w:val="28"/>
          <w:szCs w:val="28"/>
          <w:lang w:eastAsia="zh-CN"/>
        </w:rPr>
      </w:pP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76" w:name="_Toc126496087"/>
      <w:bookmarkStart w:id="77" w:name="_Toc99394391"/>
      <w:bookmarkStart w:id="78" w:name="_Toc89811346"/>
      <w:bookmarkStart w:id="79" w:name="_Toc131454304"/>
      <w:bookmarkStart w:id="80" w:name="_Toc88467426"/>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工作任务</w:t>
      </w:r>
      <w:bookmarkEnd w:id="76"/>
      <w:bookmarkEnd w:id="77"/>
      <w:bookmarkEnd w:id="78"/>
      <w:bookmarkEnd w:id="79"/>
      <w:bookmarkEnd w:id="80"/>
    </w:p>
    <w:p>
      <w:pPr>
        <w:pStyle w:val="3"/>
        <w:pageBreakBefore w:val="0"/>
        <w:numPr>
          <w:ilvl w:val="0"/>
          <w:numId w:val="7"/>
        </w:numPr>
        <w:tabs>
          <w:tab w:val="left" w:pos="360"/>
        </w:tabs>
        <w:kinsoku/>
        <w:wordWrap/>
        <w:overflowPunct/>
        <w:topLinePunct w:val="0"/>
        <w:bidi w:val="0"/>
        <w:adjustRightInd/>
        <w:snapToGrid/>
        <w:spacing w:line="360" w:lineRule="auto"/>
        <w:ind w:left="0" w:firstLine="0"/>
        <w:textAlignment w:val="auto"/>
        <w:rPr>
          <w:rFonts w:hint="eastAsia" w:ascii="仿宋_GB2312" w:hAnsi="仿宋_GB2312" w:eastAsia="仿宋_GB2312" w:cs="仿宋_GB2312"/>
          <w:sz w:val="28"/>
          <w:szCs w:val="28"/>
        </w:rPr>
      </w:pPr>
      <w:bookmarkStart w:id="81" w:name="_Toc131454305"/>
      <w:bookmarkStart w:id="82" w:name="_Toc99394392"/>
      <w:bookmarkStart w:id="83" w:name="_Toc126496088"/>
      <w:bookmarkStart w:id="84" w:name="_Toc89811347"/>
      <w:r>
        <w:rPr>
          <w:rFonts w:hint="eastAsia" w:ascii="仿宋_GB2312" w:hAnsi="仿宋_GB2312" w:eastAsia="仿宋_GB2312" w:cs="仿宋_GB2312"/>
          <w:sz w:val="28"/>
          <w:szCs w:val="28"/>
        </w:rPr>
        <w:t>商城购物系统</w:t>
      </w:r>
      <w:r>
        <w:rPr>
          <w:rFonts w:hint="default" w:ascii="仿宋_GB2312" w:hAnsi="仿宋_GB2312" w:eastAsia="仿宋_GB2312" w:cs="仿宋_GB2312"/>
          <w:bCs/>
          <w:color w:val="auto"/>
          <w:sz w:val="28"/>
          <w:szCs w:val="28"/>
          <w:lang w:eastAsia="zh-CN"/>
        </w:rPr>
        <w:t>（45</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20"/>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0"/>
        <w:gridCol w:w="5549"/>
        <w:gridCol w:w="1917"/>
        <w:gridCol w:w="1164"/>
      </w:tblGrid>
      <w:tr>
        <w:trPr>
          <w:trHeight w:val="578" w:hRule="atLeast"/>
          <w:jc w:val="center"/>
        </w:trPr>
        <w:tc>
          <w:tcPr>
            <w:tcW w:w="6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78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9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rPr>
          <w:trHeight w:val="1125" w:hRule="atLeast"/>
          <w:jc w:val="center"/>
        </w:trPr>
        <w:tc>
          <w:tcPr>
            <w:tcW w:w="66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任务一</w:t>
            </w:r>
          </w:p>
        </w:tc>
        <w:tc>
          <w:tcPr>
            <w:tcW w:w="2788"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请对商城购物系统进行黑盒测试，利用漏洞找到flag1，并将flag1提交。flag1格式flag1{&lt;flag值&gt;}</w:t>
            </w:r>
          </w:p>
        </w:tc>
        <w:tc>
          <w:tcPr>
            <w:tcW w:w="963"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959" w:hRule="atLeast"/>
          <w:jc w:val="center"/>
        </w:trPr>
        <w:tc>
          <w:tcPr>
            <w:tcW w:w="66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任务二</w:t>
            </w:r>
          </w:p>
        </w:tc>
        <w:tc>
          <w:tcPr>
            <w:tcW w:w="2788"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请对商城购物系统进行黑盒测试，利用漏洞找到flag2，并将flag2提交。flag2格式flag2{&lt;flag值&gt;}</w:t>
            </w:r>
          </w:p>
        </w:tc>
        <w:tc>
          <w:tcPr>
            <w:tcW w:w="963"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989" w:hRule="atLeast"/>
          <w:jc w:val="center"/>
        </w:trPr>
        <w:tc>
          <w:tcPr>
            <w:tcW w:w="66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任务三</w:t>
            </w:r>
          </w:p>
        </w:tc>
        <w:tc>
          <w:tcPr>
            <w:tcW w:w="2788"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请对商城购物系统进行黑盒测试，利用漏洞找到flag3，并将flag3提交。flag3格式flag3{&lt;flag值&gt;}</w:t>
            </w:r>
          </w:p>
        </w:tc>
        <w:tc>
          <w:tcPr>
            <w:tcW w:w="963"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bl>
    <w:p>
      <w:pPr>
        <w:spacing w:line="360" w:lineRule="auto"/>
        <w:ind w:firstLine="560" w:firstLineChars="200"/>
        <w:rPr>
          <w:rFonts w:hint="eastAsia" w:ascii="仿宋_GB2312" w:hAnsi="仿宋_GB2312" w:eastAsia="仿宋_GB2312" w:cs="仿宋_GB2312"/>
          <w:sz w:val="28"/>
          <w:szCs w:val="28"/>
          <w:lang w:eastAsia="zh-CN"/>
        </w:rPr>
      </w:pPr>
    </w:p>
    <w:p>
      <w:pPr>
        <w:pStyle w:val="3"/>
        <w:numPr>
          <w:ilvl w:val="0"/>
          <w:numId w:val="7"/>
        </w:numPr>
        <w:tabs>
          <w:tab w:val="left" w:pos="360"/>
        </w:tabs>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企业云盘系统</w:t>
      </w:r>
      <w:r>
        <w:rPr>
          <w:rFonts w:hint="default" w:ascii="仿宋_GB2312" w:hAnsi="仿宋_GB2312" w:eastAsia="仿宋_GB2312" w:cs="仿宋_GB2312"/>
          <w:bCs/>
          <w:color w:val="auto"/>
          <w:sz w:val="28"/>
          <w:szCs w:val="28"/>
          <w:lang w:eastAsia="zh-CN"/>
        </w:rPr>
        <w:t>（30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0"/>
        <w:gridCol w:w="5540"/>
        <w:gridCol w:w="1929"/>
        <w:gridCol w:w="1165"/>
      </w:tblGrid>
      <w:tr>
        <w:trPr>
          <w:trHeight w:val="578" w:hRule="atLeast"/>
          <w:jc w:val="center"/>
        </w:trPr>
        <w:tc>
          <w:tcPr>
            <w:tcW w:w="6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78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96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rPr>
          <w:trHeight w:val="1125" w:hRule="atLeast"/>
          <w:jc w:val="center"/>
        </w:trPr>
        <w:tc>
          <w:tcPr>
            <w:tcW w:w="66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w:t>
            </w:r>
            <w:r>
              <w:rPr>
                <w:rFonts w:hint="eastAsia" w:ascii="仿宋_GB2312" w:hAnsi="仿宋_GB2312" w:eastAsia="仿宋_GB2312" w:cs="仿宋_GB2312"/>
                <w:b/>
                <w:bCs/>
                <w:sz w:val="24"/>
                <w:szCs w:val="24"/>
                <w:lang w:eastAsia="zh-CN"/>
              </w:rPr>
              <w:t>四</w:t>
            </w:r>
          </w:p>
        </w:tc>
        <w:tc>
          <w:tcPr>
            <w:tcW w:w="278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请对企业云盘系统进行黑盒测试，利用漏洞找到flag1，并将flag1提交。flag1格式flag1{&lt;flag值&gt;}</w:t>
            </w:r>
          </w:p>
        </w:tc>
        <w:tc>
          <w:tcPr>
            <w:tcW w:w="96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959" w:hRule="atLeast"/>
          <w:jc w:val="center"/>
        </w:trPr>
        <w:tc>
          <w:tcPr>
            <w:tcW w:w="66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w:t>
            </w:r>
            <w:r>
              <w:rPr>
                <w:rFonts w:hint="eastAsia" w:ascii="仿宋_GB2312" w:hAnsi="仿宋_GB2312" w:eastAsia="仿宋_GB2312" w:cs="仿宋_GB2312"/>
                <w:b/>
                <w:bCs/>
                <w:sz w:val="24"/>
                <w:szCs w:val="24"/>
                <w:lang w:eastAsia="zh-CN"/>
              </w:rPr>
              <w:t>五</w:t>
            </w:r>
          </w:p>
        </w:tc>
        <w:tc>
          <w:tcPr>
            <w:tcW w:w="278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请对企业云盘系统进行黑盒测试，利用漏洞找到flag2，并将flag2提交。flag2格式flag2{&lt;flag值&gt;}</w:t>
            </w:r>
          </w:p>
        </w:tc>
        <w:tc>
          <w:tcPr>
            <w:tcW w:w="96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bl>
    <w:p>
      <w:pPr>
        <w:autoSpaceDE w:val="0"/>
        <w:autoSpaceDN w:val="0"/>
        <w:spacing w:afterLines="50" w:line="360" w:lineRule="auto"/>
        <w:ind w:left="480"/>
        <w:rPr>
          <w:rFonts w:hint="eastAsia" w:ascii="仿宋_GB2312" w:hAnsi="仿宋_GB2312" w:eastAsia="仿宋_GB2312" w:cs="仿宋_GB2312"/>
          <w:b/>
          <w:bCs/>
          <w:sz w:val="28"/>
          <w:szCs w:val="28"/>
          <w:lang w:eastAsia="zh-CN"/>
        </w:rPr>
      </w:pPr>
    </w:p>
    <w:p>
      <w:pPr>
        <w:pStyle w:val="3"/>
        <w:numPr>
          <w:ilvl w:val="0"/>
          <w:numId w:val="7"/>
        </w:numPr>
        <w:tabs>
          <w:tab w:val="left" w:pos="360"/>
        </w:tabs>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FTP服务器</w:t>
      </w:r>
      <w:r>
        <w:rPr>
          <w:rFonts w:hint="default" w:ascii="仿宋_GB2312" w:hAnsi="仿宋_GB2312" w:eastAsia="仿宋_GB2312" w:cs="仿宋_GB2312"/>
          <w:bCs/>
          <w:color w:val="auto"/>
          <w:sz w:val="28"/>
          <w:szCs w:val="28"/>
          <w:lang w:eastAsia="zh-CN"/>
        </w:rPr>
        <w:t>（165</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5"/>
        <w:gridCol w:w="5261"/>
        <w:gridCol w:w="1943"/>
        <w:gridCol w:w="1165"/>
      </w:tblGrid>
      <w:tr>
        <w:trPr>
          <w:trHeight w:val="565" w:hRule="atLeast"/>
          <w:jc w:val="center"/>
        </w:trPr>
        <w:tc>
          <w:tcPr>
            <w:tcW w:w="79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64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97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rPr>
          <w:trHeight w:val="510" w:hRule="atLeast"/>
          <w:jc w:val="center"/>
        </w:trPr>
        <w:tc>
          <w:tcPr>
            <w:tcW w:w="796"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任务六</w:t>
            </w:r>
          </w:p>
        </w:tc>
        <w:tc>
          <w:tcPr>
            <w:tcW w:w="264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请获取FTP服务器上task6目录下的文件进行分析，找出其中隐藏的flag，并将flag提交。flag格式flag{&lt;flag值&gt;}</w:t>
            </w:r>
          </w:p>
        </w:tc>
        <w:tc>
          <w:tcPr>
            <w:tcW w:w="976"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796"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任务七</w:t>
            </w:r>
          </w:p>
        </w:tc>
        <w:tc>
          <w:tcPr>
            <w:tcW w:w="264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请获取FTP服务器上task7目录下的文件进行分析，找出其中隐藏的flag，并将flag提交。flag格式flag{&lt;flag值&gt;}</w:t>
            </w:r>
          </w:p>
        </w:tc>
        <w:tc>
          <w:tcPr>
            <w:tcW w:w="976"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796"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任务八</w:t>
            </w:r>
          </w:p>
        </w:tc>
        <w:tc>
          <w:tcPr>
            <w:tcW w:w="264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请获取FTP服务器上task8目录下的文件进行分析，找出其中隐藏的flag，并将flag提交。flag格式flag{&lt;flag值&gt;}</w:t>
            </w:r>
          </w:p>
        </w:tc>
        <w:tc>
          <w:tcPr>
            <w:tcW w:w="976"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871" w:hRule="atLeast"/>
          <w:jc w:val="center"/>
        </w:trPr>
        <w:tc>
          <w:tcPr>
            <w:tcW w:w="796"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任务九</w:t>
            </w:r>
          </w:p>
        </w:tc>
        <w:tc>
          <w:tcPr>
            <w:tcW w:w="264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请获取FTP服务器上task9目录下的文件进行分析，找出其中隐藏的flag，并将flag提交。flag格式flag{&lt;flag值&gt;}</w:t>
            </w:r>
          </w:p>
        </w:tc>
        <w:tc>
          <w:tcPr>
            <w:tcW w:w="976" w:type="pct"/>
            <w:vAlign w:val="center"/>
          </w:tcPr>
          <w:p>
            <w:pPr>
              <w:keepNext w:val="0"/>
              <w:keepLines w:val="0"/>
              <w:pageBreakBefore w:val="0"/>
              <w:widowControl/>
              <w:kinsoku/>
              <w:wordWrap/>
              <w:overflowPunct/>
              <w:topLinePunct w:val="0"/>
              <w:autoSpaceDE/>
              <w:autoSpaceDN/>
              <w:bidi w:val="0"/>
              <w:adjustRightInd/>
              <w:snapToGrid/>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sz w:val="24"/>
                <w:szCs w:val="24"/>
                <w:lang w:eastAsia="zh-CN"/>
              </w:rPr>
            </w:pPr>
          </w:p>
        </w:tc>
      </w:tr>
      <w:tr>
        <w:trPr>
          <w:trHeight w:val="871" w:hRule="atLeast"/>
          <w:jc w:val="center"/>
        </w:trPr>
        <w:tc>
          <w:tcPr>
            <w:tcW w:w="796"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w:t>
            </w:r>
          </w:p>
        </w:tc>
        <w:tc>
          <w:tcPr>
            <w:tcW w:w="264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请获取FTP服务器上task10目录下的文件进行分析，找出其中隐藏的flag，并将flag提交。flag格式flag{&lt;flag值&gt;}</w:t>
            </w:r>
          </w:p>
        </w:tc>
        <w:tc>
          <w:tcPr>
            <w:tcW w:w="976" w:type="pct"/>
            <w:vAlign w:val="center"/>
          </w:tcPr>
          <w:p>
            <w:pPr>
              <w:keepNext w:val="0"/>
              <w:keepLines w:val="0"/>
              <w:pageBreakBefore w:val="0"/>
              <w:widowControl/>
              <w:kinsoku/>
              <w:wordWrap/>
              <w:overflowPunct/>
              <w:topLinePunct w:val="0"/>
              <w:autoSpaceDE/>
              <w:autoSpaceDN/>
              <w:bidi w:val="0"/>
              <w:adjustRightInd/>
              <w:snapToGrid/>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sz w:val="24"/>
                <w:szCs w:val="24"/>
                <w:lang w:eastAsia="zh-CN"/>
              </w:rPr>
            </w:pPr>
          </w:p>
        </w:tc>
      </w:tr>
      <w:tr>
        <w:trPr>
          <w:trHeight w:val="1086" w:hRule="atLeast"/>
          <w:jc w:val="center"/>
        </w:trPr>
        <w:tc>
          <w:tcPr>
            <w:tcW w:w="796"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任务十一</w:t>
            </w:r>
          </w:p>
        </w:tc>
        <w:tc>
          <w:tcPr>
            <w:tcW w:w="264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请获取FTP服务器上task11目录下的文件进行分析，找出其中隐藏的flag，并将flag提交。flag格式flag{&lt;flag值&gt;}</w:t>
            </w:r>
          </w:p>
        </w:tc>
        <w:tc>
          <w:tcPr>
            <w:tcW w:w="976" w:type="pct"/>
            <w:vAlign w:val="center"/>
          </w:tcPr>
          <w:p>
            <w:pPr>
              <w:keepNext w:val="0"/>
              <w:keepLines w:val="0"/>
              <w:pageBreakBefore w:val="0"/>
              <w:widowControl/>
              <w:kinsoku/>
              <w:wordWrap/>
              <w:overflowPunct/>
              <w:topLinePunct w:val="0"/>
              <w:autoSpaceDE/>
              <w:autoSpaceDN/>
              <w:bidi w:val="0"/>
              <w:adjustRightInd/>
              <w:snapToGrid/>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sz w:val="24"/>
                <w:szCs w:val="24"/>
                <w:lang w:eastAsia="zh-CN"/>
              </w:rPr>
            </w:pPr>
          </w:p>
        </w:tc>
      </w:tr>
      <w:tr>
        <w:trPr>
          <w:trHeight w:val="871" w:hRule="atLeast"/>
          <w:jc w:val="center"/>
        </w:trPr>
        <w:tc>
          <w:tcPr>
            <w:tcW w:w="796"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任务十二</w:t>
            </w:r>
          </w:p>
        </w:tc>
        <w:tc>
          <w:tcPr>
            <w:tcW w:w="264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请获取FTP服务器上task12目录下的文件进行分析，找出其中隐藏的flag，并将flag提交。flag格式flag{&lt;flag值&gt;}</w:t>
            </w:r>
          </w:p>
        </w:tc>
        <w:tc>
          <w:tcPr>
            <w:tcW w:w="976" w:type="pct"/>
            <w:vAlign w:val="center"/>
          </w:tcPr>
          <w:p>
            <w:pPr>
              <w:keepNext w:val="0"/>
              <w:keepLines w:val="0"/>
              <w:pageBreakBefore w:val="0"/>
              <w:widowControl/>
              <w:kinsoku/>
              <w:wordWrap/>
              <w:overflowPunct/>
              <w:topLinePunct w:val="0"/>
              <w:autoSpaceDE/>
              <w:autoSpaceDN/>
              <w:bidi w:val="0"/>
              <w:adjustRightInd/>
              <w:snapToGrid/>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sz w:val="24"/>
                <w:szCs w:val="24"/>
                <w:lang w:eastAsia="zh-CN"/>
              </w:rPr>
            </w:pPr>
          </w:p>
        </w:tc>
      </w:tr>
      <w:tr>
        <w:trPr>
          <w:trHeight w:val="871" w:hRule="atLeast"/>
          <w:jc w:val="center"/>
        </w:trPr>
        <w:tc>
          <w:tcPr>
            <w:tcW w:w="796"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任务十三</w:t>
            </w:r>
          </w:p>
        </w:tc>
        <w:tc>
          <w:tcPr>
            <w:tcW w:w="2642"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请获取FTP服务器上task13目录下的文件进行分析，找出其中隐藏的flag，并将flag提交。flag格式flag{&lt;flag值&gt;}</w:t>
            </w:r>
          </w:p>
        </w:tc>
        <w:tc>
          <w:tcPr>
            <w:tcW w:w="976" w:type="pct"/>
            <w:vAlign w:val="center"/>
          </w:tcPr>
          <w:p>
            <w:pPr>
              <w:keepNext w:val="0"/>
              <w:keepLines w:val="0"/>
              <w:pageBreakBefore w:val="0"/>
              <w:widowControl/>
              <w:kinsoku/>
              <w:wordWrap/>
              <w:overflowPunct/>
              <w:topLinePunct w:val="0"/>
              <w:autoSpaceDE/>
              <w:autoSpaceDN/>
              <w:bidi w:val="0"/>
              <w:adjustRightInd/>
              <w:snapToGrid/>
              <w:textAlignment w:val="auto"/>
              <w:rPr>
                <w:rFonts w:hint="eastAsia" w:ascii="仿宋_GB2312" w:hAnsi="仿宋_GB2312" w:eastAsia="仿宋_GB2312" w:cs="仿宋_GB2312"/>
                <w:sz w:val="24"/>
                <w:szCs w:val="24"/>
                <w:lang w:eastAsia="zh-CN"/>
              </w:rPr>
            </w:pPr>
          </w:p>
        </w:tc>
        <w:tc>
          <w:tcPr>
            <w:tcW w:w="58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sz w:val="24"/>
                <w:szCs w:val="24"/>
                <w:lang w:eastAsia="zh-CN"/>
              </w:rPr>
            </w:pPr>
          </w:p>
        </w:tc>
      </w:tr>
    </w:tbl>
    <w:p>
      <w:pPr>
        <w:autoSpaceDE w:val="0"/>
        <w:autoSpaceDN w:val="0"/>
        <w:spacing w:afterLines="50" w:line="360" w:lineRule="auto"/>
        <w:ind w:firstLine="562" w:firstLineChars="200"/>
        <w:rPr>
          <w:rFonts w:hint="eastAsia" w:ascii="仿宋_GB2312" w:hAnsi="仿宋_GB2312" w:eastAsia="仿宋_GB2312" w:cs="仿宋_GB2312"/>
          <w:b/>
          <w:bCs/>
          <w:sz w:val="28"/>
          <w:szCs w:val="28"/>
          <w:lang w:eastAsia="zh-CN"/>
        </w:rPr>
      </w:pPr>
    </w:p>
    <w:p>
      <w:pPr>
        <w:pStyle w:val="3"/>
        <w:numPr>
          <w:ilvl w:val="0"/>
          <w:numId w:val="7"/>
        </w:numPr>
        <w:tabs>
          <w:tab w:val="left" w:pos="360"/>
        </w:tabs>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存储服务器</w:t>
      </w:r>
      <w:r>
        <w:rPr>
          <w:rFonts w:hint="default" w:ascii="仿宋_GB2312" w:hAnsi="仿宋_GB2312" w:eastAsia="仿宋_GB2312" w:cs="仿宋_GB2312"/>
          <w:bCs/>
          <w:color w:val="auto"/>
          <w:sz w:val="28"/>
          <w:szCs w:val="28"/>
          <w:lang w:eastAsia="zh-CN"/>
        </w:rPr>
        <w:t>（30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0"/>
        <w:gridCol w:w="5251"/>
        <w:gridCol w:w="1918"/>
        <w:gridCol w:w="1165"/>
      </w:tblGrid>
      <w:tr>
        <w:trPr>
          <w:trHeight w:val="510" w:hRule="atLeast"/>
          <w:jc w:val="center"/>
        </w:trPr>
        <w:tc>
          <w:tcPr>
            <w:tcW w:w="814"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任务编号</w:t>
            </w:r>
          </w:p>
        </w:tc>
        <w:tc>
          <w:tcPr>
            <w:tcW w:w="2637"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任务描述</w:t>
            </w:r>
          </w:p>
        </w:tc>
        <w:tc>
          <w:tcPr>
            <w:tcW w:w="9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r>
      <w:tr>
        <w:trPr>
          <w:trHeight w:val="510" w:hRule="atLeast"/>
          <w:jc w:val="center"/>
        </w:trPr>
        <w:tc>
          <w:tcPr>
            <w:tcW w:w="814" w:type="pct"/>
            <w:shd w:val="clear" w:color="auto" w:fill="auto"/>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w:t>
            </w:r>
            <w:r>
              <w:rPr>
                <w:rFonts w:hint="eastAsia" w:ascii="仿宋_GB2312" w:hAnsi="仿宋_GB2312" w:eastAsia="仿宋_GB2312" w:cs="仿宋_GB2312"/>
                <w:b/>
                <w:bCs/>
                <w:sz w:val="24"/>
                <w:szCs w:val="24"/>
                <w:lang w:eastAsia="zh-CN"/>
              </w:rPr>
              <w:t>四</w:t>
            </w:r>
          </w:p>
        </w:tc>
        <w:tc>
          <w:tcPr>
            <w:tcW w:w="2637"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存储服务器10000端口存在漏洞，获取FTP服务器上task14目录下的文件进行分析，请利用漏洞找到flag，并将flag提交。flag格式flag{&lt;flag值&gt;}</w:t>
            </w:r>
          </w:p>
        </w:tc>
        <w:tc>
          <w:tcPr>
            <w:tcW w:w="963"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p>
        </w:tc>
        <w:tc>
          <w:tcPr>
            <w:tcW w:w="585" w:type="pct"/>
            <w:shd w:val="clear" w:color="auto" w:fill="auto"/>
            <w:vAlign w:val="center"/>
          </w:tcPr>
          <w:p>
            <w:pPr>
              <w:spacing w:after="0" w:line="240" w:lineRule="auto"/>
              <w:jc w:val="center"/>
              <w:rPr>
                <w:rFonts w:hint="eastAsia" w:ascii="仿宋_GB2312" w:hAnsi="仿宋_GB2312" w:eastAsia="仿宋_GB2312" w:cs="仿宋_GB2312"/>
                <w:sz w:val="24"/>
                <w:szCs w:val="24"/>
                <w:lang w:eastAsia="zh-CN"/>
              </w:rPr>
            </w:pPr>
          </w:p>
        </w:tc>
      </w:tr>
    </w:tbl>
    <w:p>
      <w:pPr>
        <w:autoSpaceDE w:val="0"/>
        <w:autoSpaceDN w:val="0"/>
        <w:spacing w:afterLines="50" w:line="360" w:lineRule="auto"/>
        <w:ind w:firstLine="562" w:firstLineChars="200"/>
        <w:rPr>
          <w:rFonts w:hint="eastAsia" w:ascii="仿宋_GB2312" w:hAnsi="仿宋_GB2312" w:eastAsia="仿宋_GB2312" w:cs="仿宋_GB2312"/>
          <w:b/>
          <w:bCs/>
          <w:sz w:val="28"/>
          <w:szCs w:val="28"/>
          <w:lang w:eastAsia="zh-CN"/>
        </w:rPr>
      </w:pPr>
    </w:p>
    <w:p>
      <w:pPr>
        <w:pStyle w:val="3"/>
        <w:numPr>
          <w:ilvl w:val="0"/>
          <w:numId w:val="7"/>
        </w:numPr>
        <w:tabs>
          <w:tab w:val="left" w:pos="360"/>
        </w:tabs>
        <w:ind w:left="0"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大数据服务器</w:t>
      </w:r>
      <w:r>
        <w:rPr>
          <w:rFonts w:hint="default" w:ascii="仿宋_GB2312" w:hAnsi="仿宋_GB2312" w:eastAsia="仿宋_GB2312" w:cs="仿宋_GB2312"/>
          <w:bCs/>
          <w:color w:val="auto"/>
          <w:sz w:val="28"/>
          <w:szCs w:val="28"/>
          <w:lang w:eastAsia="zh-CN"/>
        </w:rPr>
        <w:t>（30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20"/>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4"/>
        <w:gridCol w:w="5237"/>
        <w:gridCol w:w="1906"/>
        <w:gridCol w:w="1165"/>
      </w:tblGrid>
      <w:tr>
        <w:trPr>
          <w:trHeight w:val="510" w:hRule="atLeast"/>
          <w:jc w:val="center"/>
        </w:trPr>
        <w:tc>
          <w:tcPr>
            <w:tcW w:w="826"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任务编号</w:t>
            </w:r>
          </w:p>
        </w:tc>
        <w:tc>
          <w:tcPr>
            <w:tcW w:w="2630"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任务描述</w:t>
            </w:r>
          </w:p>
        </w:tc>
        <w:tc>
          <w:tcPr>
            <w:tcW w:w="957"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r>
      <w:tr>
        <w:trPr>
          <w:trHeight w:val="510" w:hRule="atLeast"/>
          <w:jc w:val="center"/>
        </w:trPr>
        <w:tc>
          <w:tcPr>
            <w:tcW w:w="82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w:t>
            </w:r>
            <w:r>
              <w:rPr>
                <w:rFonts w:hint="eastAsia" w:ascii="仿宋_GB2312" w:hAnsi="仿宋_GB2312" w:eastAsia="仿宋_GB2312" w:cs="仿宋_GB2312"/>
                <w:b/>
                <w:bCs/>
                <w:sz w:val="24"/>
                <w:szCs w:val="24"/>
                <w:lang w:eastAsia="zh-CN"/>
              </w:rPr>
              <w:t>五</w:t>
            </w:r>
          </w:p>
        </w:tc>
        <w:tc>
          <w:tcPr>
            <w:tcW w:w="263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大数据服务器10001端口存在漏洞，获取FTP服务器上task15目录下的文件进行分析，请利用漏洞找到flag，并将flag提交。flag格式flag{&lt;flag值&gt;}</w:t>
            </w:r>
          </w:p>
        </w:tc>
        <w:tc>
          <w:tcPr>
            <w:tcW w:w="95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85"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bookmarkEnd w:id="81"/>
      <w:bookmarkEnd w:id="82"/>
      <w:bookmarkEnd w:id="83"/>
      <w:bookmarkEnd w:id="84"/>
    </w:tbl>
    <w:p>
      <w:pPr>
        <w:spacing w:line="360" w:lineRule="auto"/>
        <w:rPr>
          <w:rFonts w:cs="微软雅黑"/>
          <w:sz w:val="24"/>
          <w:szCs w:val="24"/>
          <w:lang w:eastAsia="zh-CN"/>
        </w:rPr>
        <w:sectPr>
          <w:pgSz w:w="11906" w:h="16838"/>
          <w:pgMar w:top="1440" w:right="1080" w:bottom="1440" w:left="1080" w:header="567" w:footer="944" w:gutter="0"/>
          <w:cols w:space="708" w:num="1"/>
          <w:docGrid w:linePitch="360" w:charSpace="0"/>
        </w:sectPr>
      </w:pPr>
    </w:p>
    <w:p>
      <w:pPr>
        <w:pStyle w:val="3"/>
        <w:rPr>
          <w:rFonts w:ascii="微软雅黑" w:hAnsi="微软雅黑" w:eastAsia="微软雅黑" w:cs="微软雅黑"/>
          <w:lang w:eastAsia="zh-CN"/>
        </w:rPr>
      </w:pPr>
      <w:bookmarkStart w:id="85" w:name="_Toc89811348"/>
      <w:bookmarkStart w:id="86" w:name="_Toc131454306"/>
      <w:bookmarkStart w:id="87" w:name="_Toc99394393"/>
      <w:bookmarkStart w:id="88" w:name="_Toc126496089"/>
      <w:r>
        <w:rPr>
          <w:rFonts w:hint="eastAsia" w:ascii="微软雅黑" w:hAnsi="微软雅黑" w:eastAsia="微软雅黑" w:cs="微软雅黑"/>
          <w:lang w:eastAsia="zh-CN"/>
        </w:rPr>
        <w:t>附录A</w:t>
      </w:r>
      <w:bookmarkEnd w:id="85"/>
      <w:bookmarkEnd w:id="86"/>
      <w:bookmarkEnd w:id="87"/>
      <w:bookmarkEnd w:id="88"/>
    </w:p>
    <w:p>
      <w:pPr>
        <w:jc w:val="center"/>
      </w:pPr>
      <w:r>
        <w:rPr>
          <w:lang w:eastAsia="zh-CN"/>
        </w:rPr>
        <w:drawing>
          <wp:inline distT="0" distB="0" distL="0" distR="0">
            <wp:extent cx="4367530" cy="47085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367530" cy="4708525"/>
                    </a:xfrm>
                    <a:prstGeom prst="rect">
                      <a:avLst/>
                    </a:prstGeom>
                    <a:noFill/>
                    <a:ln>
                      <a:noFill/>
                    </a:ln>
                  </pic:spPr>
                </pic:pic>
              </a:graphicData>
            </a:graphic>
          </wp:inline>
        </w:drawing>
      </w:r>
    </w:p>
    <w:p>
      <w:pPr>
        <w:ind w:firstLine="400" w:firstLineChars="200"/>
        <w:jc w:val="center"/>
        <w:rPr>
          <w:rFonts w:hint="eastAsia"/>
        </w:rPr>
      </w:pPr>
      <w:r>
        <w:rPr>
          <w:rFonts w:hint="eastAsia"/>
        </w:rPr>
        <w:t>图1</w:t>
      </w:r>
      <w:r>
        <w:t xml:space="preserve"> </w:t>
      </w:r>
      <w:r>
        <w:rPr>
          <w:rFonts w:hint="eastAsia"/>
        </w:rPr>
        <w:t>网络拓扑结构图</w:t>
      </w:r>
    </w:p>
    <w:p>
      <w:pPr>
        <w:ind w:firstLine="400" w:firstLineChars="200"/>
        <w:jc w:val="center"/>
        <w:rPr>
          <w:rFonts w:hint="eastAsia"/>
        </w:rPr>
      </w:pPr>
    </w:p>
    <w:p>
      <w:pPr>
        <w:ind w:firstLine="400" w:firstLineChars="200"/>
        <w:jc w:val="center"/>
        <w:rPr>
          <w:rFonts w:hint="eastAsia"/>
        </w:rPr>
      </w:pPr>
    </w:p>
    <w:p>
      <w:pPr>
        <w:ind w:firstLine="400" w:firstLineChars="200"/>
        <w:jc w:val="center"/>
        <w:rPr>
          <w:rFonts w:hint="eastAsia"/>
        </w:rPr>
      </w:pPr>
    </w:p>
    <w:p>
      <w:pPr>
        <w:ind w:firstLine="400" w:firstLineChars="200"/>
        <w:jc w:val="center"/>
        <w:rPr>
          <w:rFonts w:hint="eastAsia"/>
        </w:rPr>
      </w:pPr>
    </w:p>
    <w:p>
      <w:pPr>
        <w:ind w:firstLine="400" w:firstLineChars="200"/>
        <w:jc w:val="center"/>
        <w:rPr>
          <w:rFonts w:hint="eastAsia"/>
        </w:rPr>
      </w:pPr>
    </w:p>
    <w:p>
      <w:pPr>
        <w:ind w:firstLine="400" w:firstLineChars="200"/>
        <w:jc w:val="center"/>
        <w:rPr>
          <w:rFonts w:hint="eastAsia"/>
        </w:rPr>
      </w:pPr>
    </w:p>
    <w:p>
      <w:pPr>
        <w:ind w:firstLine="400" w:firstLineChars="200"/>
        <w:jc w:val="center"/>
        <w:rPr>
          <w:rFonts w:hint="eastAsia"/>
        </w:rPr>
      </w:pPr>
    </w:p>
    <w:p>
      <w:pPr>
        <w:ind w:firstLine="400" w:firstLineChars="200"/>
        <w:jc w:val="center"/>
        <w:rPr>
          <w:rFonts w:hint="eastAsia"/>
        </w:rPr>
      </w:pPr>
    </w:p>
    <w:p>
      <w:pPr>
        <w:ind w:firstLine="400" w:firstLineChars="200"/>
        <w:jc w:val="center"/>
        <w:rPr>
          <w:rFonts w:hint="eastAsia"/>
        </w:rPr>
      </w:pPr>
    </w:p>
    <w:p>
      <w:pPr>
        <w:pStyle w:val="3"/>
        <w:numPr>
          <w:ilvl w:val="0"/>
          <w:numId w:val="7"/>
        </w:numPr>
        <w:tabs>
          <w:tab w:val="left" w:pos="360"/>
        </w:tabs>
        <w:ind w:left="0" w:firstLine="0"/>
        <w:rPr>
          <w:rFonts w:ascii="微软雅黑" w:hAnsi="微软雅黑" w:eastAsia="微软雅黑" w:cs="微软雅黑"/>
          <w:sz w:val="28"/>
          <w:szCs w:val="28"/>
        </w:rPr>
      </w:pPr>
      <w:bookmarkStart w:id="89" w:name="_Hlk132397678"/>
      <w:bookmarkStart w:id="90" w:name="_Hlk132397898"/>
      <w:r>
        <w:rPr>
          <w:rFonts w:hint="eastAsia" w:ascii="微软雅黑" w:hAnsi="微软雅黑" w:eastAsia="微软雅黑" w:cs="微软雅黑"/>
          <w:sz w:val="28"/>
          <w:szCs w:val="28"/>
        </w:rPr>
        <w:t>理论技能与职业素养</w:t>
      </w:r>
      <w:r>
        <w:rPr>
          <w:rFonts w:hint="default" w:ascii="微软雅黑" w:hAnsi="微软雅黑" w:eastAsia="微软雅黑" w:cs="微软雅黑"/>
          <w:sz w:val="28"/>
          <w:szCs w:val="28"/>
        </w:rPr>
        <w:t>（100</w:t>
      </w:r>
      <w:r>
        <w:rPr>
          <w:rFonts w:hint="eastAsia" w:ascii="微软雅黑" w:hAnsi="微软雅黑" w:eastAsia="微软雅黑" w:cs="微软雅黑"/>
          <w:sz w:val="28"/>
          <w:szCs w:val="28"/>
          <w:lang w:val="en-US" w:eastAsia="zh-Hans"/>
        </w:rPr>
        <w:t>分</w:t>
      </w:r>
      <w:r>
        <w:rPr>
          <w:rFonts w:hint="default" w:ascii="微软雅黑" w:hAnsi="微软雅黑" w:eastAsia="微软雅黑" w:cs="微软雅黑"/>
          <w:sz w:val="28"/>
          <w:szCs w:val="28"/>
          <w:lang w:eastAsia="zh-Hans"/>
        </w:rPr>
        <w:t>）</w:t>
      </w:r>
    </w:p>
    <w:bookmarkEnd w:id="89"/>
    <w:p>
      <w:pPr>
        <w:jc w:val="center"/>
        <w:rPr>
          <w:rFonts w:ascii="Times New Roman" w:hAnsi="Times New Roman" w:eastAsia="黑体"/>
          <w:b/>
          <w:color w:val="000000"/>
          <w:sz w:val="30"/>
          <w:szCs w:val="30"/>
          <w:lang w:eastAsia="zh-CN"/>
        </w:rPr>
      </w:pPr>
      <w:r>
        <w:rPr>
          <w:rFonts w:hint="default" w:ascii="Times New Roman" w:hAnsi="Times New Roman" w:eastAsia="黑体"/>
          <w:b/>
          <w:color w:val="000000"/>
          <w:sz w:val="30"/>
          <w:szCs w:val="30"/>
          <w:lang w:eastAsia="zh-CN"/>
        </w:rPr>
        <w:t xml:space="preserve">     </w:t>
      </w:r>
      <w:r>
        <w:rPr>
          <w:rFonts w:ascii="Times New Roman" w:hAnsi="Times New Roman" w:eastAsia="黑体"/>
          <w:b/>
          <w:color w:val="000000"/>
          <w:sz w:val="30"/>
          <w:szCs w:val="30"/>
          <w:lang w:eastAsia="zh-CN"/>
        </w:rPr>
        <w:t>2023年全国职业院校技能大赛</w:t>
      </w:r>
      <w:r>
        <w:rPr>
          <w:rFonts w:hint="eastAsia" w:ascii="Times New Roman" w:hAnsi="Times New Roman" w:eastAsia="黑体"/>
          <w:b/>
          <w:color w:val="000000"/>
          <w:sz w:val="30"/>
          <w:szCs w:val="30"/>
          <w:lang w:eastAsia="zh-CN"/>
        </w:rPr>
        <w:t>（</w:t>
      </w:r>
      <w:r>
        <w:rPr>
          <w:rFonts w:ascii="Times New Roman" w:hAnsi="Times New Roman" w:eastAsia="黑体"/>
          <w:b/>
          <w:color w:val="000000"/>
          <w:sz w:val="30"/>
          <w:szCs w:val="30"/>
          <w:lang w:eastAsia="zh-CN"/>
        </w:rPr>
        <w:t>高等职业教育组</w:t>
      </w:r>
      <w:r>
        <w:rPr>
          <w:rFonts w:hint="eastAsia" w:ascii="Times New Roman" w:hAnsi="Times New Roman" w:eastAsia="黑体"/>
          <w:b/>
          <w:color w:val="000000"/>
          <w:sz w:val="30"/>
          <w:szCs w:val="30"/>
          <w:lang w:eastAsia="zh-CN"/>
        </w:rPr>
        <w:t>）</w:t>
      </w:r>
    </w:p>
    <w:p>
      <w:pPr>
        <w:pStyle w:val="38"/>
        <w:ind w:left="720" w:firstLine="0" w:firstLineChars="0"/>
        <w:jc w:val="center"/>
        <w:rPr>
          <w:rFonts w:ascii="Times New Roman" w:hAnsi="Times New Roman" w:eastAsia="黑体"/>
          <w:b/>
          <w:color w:val="000000"/>
          <w:sz w:val="30"/>
          <w:szCs w:val="30"/>
        </w:rPr>
      </w:pPr>
      <w:r>
        <w:rPr>
          <w:rFonts w:ascii="Times New Roman" w:hAnsi="Times New Roman" w:eastAsia="黑体"/>
          <w:b/>
          <w:color w:val="000000"/>
          <w:sz w:val="30"/>
          <w:szCs w:val="30"/>
        </w:rPr>
        <w:t>“信息安全管理与评估”</w:t>
      </w:r>
      <w:r>
        <w:rPr>
          <w:rFonts w:hint="eastAsia" w:ascii="Times New Roman" w:hAnsi="Times New Roman" w:eastAsia="黑体"/>
          <w:b/>
          <w:color w:val="000000"/>
          <w:sz w:val="30"/>
          <w:szCs w:val="30"/>
        </w:rPr>
        <w:t>测试</w:t>
      </w:r>
      <w:r>
        <w:rPr>
          <w:rFonts w:ascii="Times New Roman" w:hAnsi="Times New Roman" w:eastAsia="黑体"/>
          <w:b/>
          <w:color w:val="000000"/>
          <w:sz w:val="30"/>
          <w:szCs w:val="30"/>
        </w:rPr>
        <w:t>题（样题）</w:t>
      </w:r>
    </w:p>
    <w:p>
      <w:pPr>
        <w:adjustRightInd w:val="0"/>
        <w:snapToGrid w:val="0"/>
        <w:spacing w:after="0" w:line="360" w:lineRule="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【注意事项】</w:t>
      </w:r>
    </w:p>
    <w:p>
      <w:pPr>
        <w:adjustRightInd w:val="0"/>
        <w:snapToGrid w:val="0"/>
        <w:spacing w:after="0"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1.理论测试前请仔细阅读测试系统使用说明文档，按提供的账号和密码登录测试系统进行测试，账号只限1人登录。</w:t>
      </w:r>
    </w:p>
    <w:p>
      <w:pPr>
        <w:adjustRightInd w:val="0"/>
        <w:snapToGrid w:val="0"/>
        <w:spacing w:after="0"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2.该部分答题时长包含在第三阶段比赛时长内，请在临近竞赛结束前提交。</w:t>
      </w:r>
    </w:p>
    <w:p>
      <w:pPr>
        <w:adjustRightInd w:val="0"/>
        <w:snapToGrid w:val="0"/>
        <w:spacing w:after="0" w:line="360" w:lineRule="auto"/>
        <w:ind w:firstLine="560" w:firstLineChars="200"/>
        <w:rPr>
          <w:rFonts w:hint="eastAsia" w:ascii="仿宋_GB2312" w:hAnsi="仿宋_GB2312" w:eastAsia="仿宋_GB2312" w:cs="仿宋_GB2312"/>
          <w:b/>
          <w:color w:val="000000"/>
          <w:sz w:val="30"/>
          <w:szCs w:val="30"/>
          <w:lang w:eastAsia="zh-CN"/>
        </w:rPr>
      </w:pPr>
      <w:r>
        <w:rPr>
          <w:rFonts w:hint="eastAsia" w:ascii="仿宋_GB2312" w:hAnsi="仿宋_GB2312" w:eastAsia="仿宋_GB2312" w:cs="仿宋_GB2312"/>
          <w:sz w:val="28"/>
          <w:szCs w:val="28"/>
          <w:lang w:eastAsia="zh-CN"/>
        </w:rPr>
        <w:t>3.参赛团队可根据自身情况，可选择1-3名参赛选手进行作答，团队内部可以交流，但不得影响其他参赛队。</w:t>
      </w:r>
    </w:p>
    <w:bookmarkEnd w:id="90"/>
    <w:p>
      <w:pPr>
        <w:pStyle w:val="6"/>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sz w:val="28"/>
          <w:szCs w:val="28"/>
          <w:lang w:eastAsia="zh-CN"/>
        </w:rPr>
      </w:pPr>
      <w:r>
        <w:rPr>
          <w:rStyle w:val="48"/>
          <w:rFonts w:hint="eastAsia" w:ascii="仿宋_GB2312" w:hAnsi="仿宋_GB2312" w:eastAsia="仿宋_GB2312" w:cs="仿宋_GB2312"/>
          <w:b/>
          <w:bCs/>
          <w:sz w:val="28"/>
          <w:szCs w:val="28"/>
          <w:lang w:eastAsia="zh-CN"/>
        </w:rPr>
        <w:t>一、 单选题 （</w:t>
      </w:r>
      <w:r>
        <w:rPr>
          <w:rStyle w:val="48"/>
          <w:rFonts w:hint="eastAsia" w:ascii="仿宋_GB2312" w:hAnsi="仿宋_GB2312" w:eastAsia="仿宋_GB2312" w:cs="仿宋_GB2312"/>
          <w:b/>
          <w:bCs/>
          <w:sz w:val="28"/>
          <w:szCs w:val="28"/>
          <w:lang w:val="en-US" w:eastAsia="zh-Hans"/>
        </w:rPr>
        <w:t>每题</w:t>
      </w:r>
      <w:r>
        <w:rPr>
          <w:rStyle w:val="48"/>
          <w:rFonts w:hint="eastAsia" w:ascii="仿宋_GB2312" w:hAnsi="仿宋_GB2312" w:eastAsia="仿宋_GB2312" w:cs="仿宋_GB2312"/>
          <w:b/>
          <w:bCs/>
          <w:sz w:val="28"/>
          <w:szCs w:val="28"/>
          <w:lang w:eastAsia="zh-Hans"/>
        </w:rPr>
        <w:t>2</w:t>
      </w:r>
      <w:r>
        <w:rPr>
          <w:rStyle w:val="48"/>
          <w:rFonts w:hint="eastAsia" w:ascii="仿宋_GB2312" w:hAnsi="仿宋_GB2312" w:eastAsia="仿宋_GB2312" w:cs="仿宋_GB2312"/>
          <w:b/>
          <w:bCs/>
          <w:sz w:val="28"/>
          <w:szCs w:val="28"/>
          <w:lang w:val="en-US" w:eastAsia="zh-Hans"/>
        </w:rPr>
        <w:t>分</w:t>
      </w:r>
      <w:r>
        <w:rPr>
          <w:rStyle w:val="48"/>
          <w:rFonts w:hint="eastAsia" w:ascii="仿宋_GB2312" w:hAnsi="仿宋_GB2312" w:eastAsia="仿宋_GB2312" w:cs="仿宋_GB2312"/>
          <w:b/>
          <w:bCs/>
          <w:sz w:val="28"/>
          <w:szCs w:val="28"/>
          <w:lang w:eastAsia="zh-Hans"/>
        </w:rPr>
        <w:t>，</w:t>
      </w:r>
      <w:r>
        <w:rPr>
          <w:rStyle w:val="48"/>
          <w:rFonts w:hint="eastAsia" w:ascii="仿宋_GB2312" w:hAnsi="仿宋_GB2312" w:eastAsia="仿宋_GB2312" w:cs="仿宋_GB2312"/>
          <w:b/>
          <w:bCs/>
          <w:sz w:val="28"/>
          <w:szCs w:val="28"/>
          <w:lang w:eastAsia="zh-CN"/>
        </w:rPr>
        <w:t>共35题，</w:t>
      </w:r>
      <w:r>
        <w:rPr>
          <w:rStyle w:val="48"/>
          <w:rFonts w:hint="eastAsia" w:ascii="仿宋_GB2312" w:hAnsi="仿宋_GB2312" w:eastAsia="仿宋_GB2312" w:cs="仿宋_GB2312"/>
          <w:b/>
          <w:bCs/>
          <w:sz w:val="28"/>
          <w:szCs w:val="28"/>
          <w:lang w:val="en-US" w:eastAsia="zh-Hans"/>
        </w:rPr>
        <w:t>共</w:t>
      </w:r>
      <w:r>
        <w:rPr>
          <w:rStyle w:val="48"/>
          <w:rFonts w:hint="eastAsia" w:ascii="仿宋_GB2312" w:hAnsi="仿宋_GB2312" w:eastAsia="仿宋_GB2312" w:cs="仿宋_GB2312"/>
          <w:b/>
          <w:bCs/>
          <w:sz w:val="28"/>
          <w:szCs w:val="28"/>
          <w:lang w:eastAsia="zh-CN"/>
        </w:rPr>
        <w:t xml:space="preserve">70分）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1、脏数据是指（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不健康的数据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缺失的数据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多余的数据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被撤销的事务曾写入库中的数据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2、滥发各种广告和虚假信息传播计算机病毒等信息道德与信息安全失范行为是从以下（  ）角度出发来定义。</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A、信息获取角度</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B、信息处理角度</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C、信息传播角度</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D、以上都不是</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3、检查点能减少数据库完全恢复时所必须执行的日志，提高数据库恢复速度。下列有关检查点的说法，错误的是（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检查点记录的内容包括建立检查点时正在执行的事务清单和这些事务最近一个日志记录的地址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在检查点建立的同时，数据库管理系统会将当前数据缓冲区中的所有数据记录写入数据库中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数据库管理员应定时手动建立检查点，保证数据库系统出现故障时可以快速恢复数据库数据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使用检查点进行恢复时需要从"重新开始文件"中找到最后一个检查点记录在日志文件中的地址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4、在数据库系统中,死锁属于（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系统故障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事务故障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介质保障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程序故障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5、下列选项哪列不属于网络安全机制？（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加密机制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数据签名机制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解密机制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认证机制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6、SQL中的ROLLBACK语句的主要作用是（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终止程序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中断程序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事务提交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事务回退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7、在强制存取控制机制中，当主体的许可证级别等于客体的密级时，主体可以对客体进行如下操作（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读取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写入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不可操作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读取、写入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8、端口扫描的原理是向目标主机的________端口发送探测数据包，并记录目标主机的响应。（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FTP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UDP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TCP/IP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WWW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9、计算复杂性是密码分析技术中分析计算量和研究破译密码的固有难度的基础，算法的运行时间为难解的是？（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O(1)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O(n)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O(n2)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O(2^n)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10、一个基于特征的IDS应用程序需要下列选项中的哪一项来对一个攻击做出反应？（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正确配置的DNS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正确配置的规则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特征库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日志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11、如果想在文件test.txt中追加内容，应该使用下列哪个选项？（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a=open('test.txt',"a")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a=open('test.txt',"r")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a=open('test.txt',"d")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a=open('test.txt',"w")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12、关于IP提供的服务，下列哪种说法是正确的？（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IP提供不可靠的数据投递服务，因此数据包投递不能受到保障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IP提供不可靠的数据投递服务，因此它可以随意丢弃报文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IP提供可靠的数据投递服务，因此数据报投递可以受到保障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IP提供可靠的数据投递服务，因此它不能随意丢弃报文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13、下列哪一项攻击防火墙不能发现而入侵检测系统可以发现？（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拒绝服务攻击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端口扫描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蠕虫病毒攻击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局域网内非法登陆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14、m-序列本身是适宜的伪随机序列产生器，但只有在（        ） 下，破译者才不能破解这个伪随机序列。</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唯密文攻击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已知明文攻击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选择明文攻击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选择密文攻击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15、MD5 的压缩函数中， 512bit 的消息被分为 16 块输入到步函数，每一块输入（        ） 次。</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3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4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5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8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16、在RSA算法中，取P=3，q=11,e=3，则d等于多少？（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33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20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14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7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17、包过滤型防火墙工作在?（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会话层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应用层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网络层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数据链路层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18、关于TCP协议的描述中，错误的是？（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提供全双工服务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采用重发机制实现流量控制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采用三次握手确保连接建立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采用自适应方法确定重发前等待时间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19、入侵检测的目的是（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实现内外网隔离与访问控制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提供实时的检测及采取相应的防护手段，阻止黑客的入侵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记录用户使用计算机网络系统进行所有活动的过程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预防、检测和消除病毒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20、print 'aaa' &amp;gt; 'Aaa'将返回？（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TRUE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FALSE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SyntaxError: invalid syntax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1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21、已知各变量的类型说明如下: int k,AB; unsigned long w= 5; double x=1.42; 则以下不符合C语言语法的表达式是？（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x%(一3)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w+=-2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k=(a=2,b=3,a+b)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a+= a一=(b=4)*(a=3)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22、Str='heiheihei' print str[3:]将输出？（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hei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heihei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eih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ihe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23、关于并行数据库，下列说法错误的是（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层次结构可以分为两层，顶层是无共享结构，底层是共享内存或共享磁盘结构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无共享结构通过最小化共享资源来降低资源竞争，因此具有很高的可扩展性，适合于OLTP应用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并行数据库系统经常通过负载均衡的方法来提高数据库系统的业务吞吐率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并行数据库系统的主要目的是实现场地自治和数据全局透明共享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24、\x32\x2E\x68\x74\x6D此加密是几进制加密？（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二进制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八进制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十进制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十六进制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25、假设系统中有n个用户，他们使用对称加密体制实现保密通信，那么系统中共需要管理（ n(n-1)/2）个密钥，每个用户需要保存（        ） 个密钥。</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n-1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2n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Cn2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n！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26、Python中哪个占位符表示字符串数据？（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%s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%S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%d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%b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27、Linux系统中，格式化分区通常使用那个命令？（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du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fdisk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netstat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lsmod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28、禁止目录浏览，配置方法是？（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去掉根目录的Indexes属性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改变服务端口号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修改目录名称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将目录设置为只读属性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29、能显示TCP和UDP连接信息的命令是？（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netstat -s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netstat -e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netstat -r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netstat -a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30、以下关于VI的说法正确的是？（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VI和VIM没有任何关系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使用VI打开一个文件后可以立即编辑文件内容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VI编辑器一次只能编辑一个文件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以上说法全是错误的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31、RIP路由协议有RIP v1 和RIP v2两个版本，下面关于这两个版本的说法错误的是（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RIP v1和RIP v2都具有水平分割功能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RIP v1 是有类路由协议，RIP v2是无类路由协议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RIP v1 和 RIP v2 都是以跳数作为度量值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RIP v1 规定跳数的最大值为15，16跳视为不可达；而RIP v2无此限制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32、适合文件加密，而且有少量错误时不会造成同步失败，是软件加密的最好选择,这种分组密码的操作模式是指？（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电子密码本模式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密码分组链接模式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密码反馈模式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输出反馈模式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33、生日攻击是针对下面哪种密码算法的分析方法？（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DES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AES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RC4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MD5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34、VIM命令中，用于删除光标所在行的命令是？（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dd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dw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de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db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35、按目前的计算能力，RC4算法的密钥长度至少应为（        ） 才能保证安全强度。</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任意位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64位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128位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256位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b/>
          <w:bCs w:val="0"/>
          <w:sz w:val="28"/>
          <w:szCs w:val="28"/>
          <w:lang w:eastAsia="zh-CN"/>
        </w:rPr>
        <w:t xml:space="preserve"> </w:t>
      </w:r>
      <w:r>
        <w:rPr>
          <w:rStyle w:val="48"/>
          <w:rFonts w:hint="eastAsia" w:ascii="仿宋_GB2312" w:hAnsi="仿宋_GB2312" w:eastAsia="仿宋_GB2312" w:cs="仿宋_GB2312"/>
          <w:b/>
          <w:bCs w:val="0"/>
          <w:sz w:val="28"/>
          <w:szCs w:val="28"/>
          <w:lang w:eastAsia="zh-CN"/>
        </w:rPr>
        <w:t>二、 多选题 （</w:t>
      </w:r>
      <w:r>
        <w:rPr>
          <w:rStyle w:val="48"/>
          <w:rFonts w:hint="eastAsia" w:ascii="仿宋_GB2312" w:hAnsi="仿宋_GB2312" w:eastAsia="仿宋_GB2312" w:cs="仿宋_GB2312"/>
          <w:b/>
          <w:bCs w:val="0"/>
          <w:sz w:val="28"/>
          <w:szCs w:val="28"/>
          <w:lang w:val="en-US" w:eastAsia="zh-Hans"/>
        </w:rPr>
        <w:t>每题</w:t>
      </w:r>
      <w:r>
        <w:rPr>
          <w:rStyle w:val="48"/>
          <w:rFonts w:hint="eastAsia" w:ascii="仿宋_GB2312" w:hAnsi="仿宋_GB2312" w:eastAsia="仿宋_GB2312" w:cs="仿宋_GB2312"/>
          <w:b/>
          <w:bCs w:val="0"/>
          <w:sz w:val="28"/>
          <w:szCs w:val="28"/>
          <w:lang w:eastAsia="zh-Hans"/>
        </w:rPr>
        <w:t>3</w:t>
      </w:r>
      <w:r>
        <w:rPr>
          <w:rStyle w:val="48"/>
          <w:rFonts w:hint="eastAsia" w:ascii="仿宋_GB2312" w:hAnsi="仿宋_GB2312" w:eastAsia="仿宋_GB2312" w:cs="仿宋_GB2312"/>
          <w:b/>
          <w:bCs w:val="0"/>
          <w:sz w:val="28"/>
          <w:szCs w:val="28"/>
          <w:lang w:val="en-US" w:eastAsia="zh-Hans"/>
        </w:rPr>
        <w:t>分</w:t>
      </w:r>
      <w:r>
        <w:rPr>
          <w:rStyle w:val="48"/>
          <w:rFonts w:hint="eastAsia" w:ascii="仿宋_GB2312" w:hAnsi="仿宋_GB2312" w:eastAsia="仿宋_GB2312" w:cs="仿宋_GB2312"/>
          <w:b/>
          <w:bCs w:val="0"/>
          <w:sz w:val="28"/>
          <w:szCs w:val="28"/>
          <w:lang w:eastAsia="zh-Hans"/>
        </w:rPr>
        <w:t>，</w:t>
      </w:r>
      <w:r>
        <w:rPr>
          <w:rStyle w:val="48"/>
          <w:rFonts w:hint="eastAsia" w:ascii="仿宋_GB2312" w:hAnsi="仿宋_GB2312" w:eastAsia="仿宋_GB2312" w:cs="仿宋_GB2312"/>
          <w:b/>
          <w:bCs w:val="0"/>
          <w:sz w:val="28"/>
          <w:szCs w:val="28"/>
          <w:lang w:val="en-US" w:eastAsia="zh-Hans"/>
        </w:rPr>
        <w:t>共</w:t>
      </w:r>
      <w:r>
        <w:rPr>
          <w:rStyle w:val="48"/>
          <w:rFonts w:hint="eastAsia" w:ascii="仿宋_GB2312" w:hAnsi="仿宋_GB2312" w:eastAsia="仿宋_GB2312" w:cs="仿宋_GB2312"/>
          <w:b/>
          <w:bCs w:val="0"/>
          <w:sz w:val="28"/>
          <w:szCs w:val="28"/>
          <w:lang w:eastAsia="zh-Hans"/>
        </w:rPr>
        <w:t>10</w:t>
      </w:r>
      <w:r>
        <w:rPr>
          <w:rStyle w:val="48"/>
          <w:rFonts w:hint="eastAsia" w:ascii="仿宋_GB2312" w:hAnsi="仿宋_GB2312" w:eastAsia="仿宋_GB2312" w:cs="仿宋_GB2312"/>
          <w:b/>
          <w:bCs w:val="0"/>
          <w:sz w:val="28"/>
          <w:szCs w:val="28"/>
          <w:lang w:val="en-US" w:eastAsia="zh-Hans"/>
        </w:rPr>
        <w:t>题</w:t>
      </w:r>
      <w:r>
        <w:rPr>
          <w:rStyle w:val="48"/>
          <w:rFonts w:hint="eastAsia" w:ascii="仿宋_GB2312" w:hAnsi="仿宋_GB2312" w:eastAsia="仿宋_GB2312" w:cs="仿宋_GB2312"/>
          <w:b/>
          <w:bCs w:val="0"/>
          <w:sz w:val="28"/>
          <w:szCs w:val="28"/>
          <w:lang w:eastAsia="zh-Hans"/>
        </w:rPr>
        <w:t>，</w:t>
      </w:r>
      <w:r>
        <w:rPr>
          <w:rStyle w:val="48"/>
          <w:rFonts w:hint="eastAsia" w:ascii="仿宋_GB2312" w:hAnsi="仿宋_GB2312" w:eastAsia="仿宋_GB2312" w:cs="仿宋_GB2312"/>
          <w:b/>
          <w:bCs w:val="0"/>
          <w:sz w:val="28"/>
          <w:szCs w:val="28"/>
          <w:lang w:val="en-US" w:eastAsia="zh-Hans"/>
        </w:rPr>
        <w:t>共</w:t>
      </w:r>
      <w:r>
        <w:rPr>
          <w:rStyle w:val="48"/>
          <w:rFonts w:hint="eastAsia" w:ascii="仿宋_GB2312" w:hAnsi="仿宋_GB2312" w:eastAsia="仿宋_GB2312" w:cs="仿宋_GB2312"/>
          <w:b/>
          <w:bCs w:val="0"/>
          <w:sz w:val="28"/>
          <w:szCs w:val="28"/>
          <w:lang w:eastAsia="zh-Hans"/>
        </w:rPr>
        <w:t>30</w:t>
      </w:r>
      <w:r>
        <w:rPr>
          <w:rStyle w:val="48"/>
          <w:rFonts w:hint="eastAsia" w:ascii="仿宋_GB2312" w:hAnsi="仿宋_GB2312" w:eastAsia="仿宋_GB2312" w:cs="仿宋_GB2312"/>
          <w:b/>
          <w:bCs w:val="0"/>
          <w:sz w:val="28"/>
          <w:szCs w:val="28"/>
          <w:lang w:val="en-US" w:eastAsia="zh-Hans"/>
        </w:rPr>
        <w:t>分</w:t>
      </w:r>
      <w:r>
        <w:rPr>
          <w:rStyle w:val="48"/>
          <w:rFonts w:hint="eastAsia" w:ascii="仿宋_GB2312" w:hAnsi="仿宋_GB2312" w:eastAsia="仿宋_GB2312" w:cs="仿宋_GB2312"/>
          <w:b/>
          <w:bCs w:val="0"/>
          <w:sz w:val="28"/>
          <w:szCs w:val="28"/>
          <w:lang w:eastAsia="zh-CN"/>
        </w:rPr>
        <w:t>）</w:t>
      </w:r>
      <w:r>
        <w:rPr>
          <w:rStyle w:val="48"/>
          <w:rFonts w:hint="eastAsia" w:ascii="仿宋_GB2312" w:hAnsi="仿宋_GB2312" w:eastAsia="仿宋_GB2312" w:cs="仿宋_GB2312"/>
          <w:b w:val="0"/>
          <w:bCs/>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1、以下属于多表代换的密码是？（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Playfair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Polybius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Vigenere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Hill密码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2、安全业务指安全防护措施，包括（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保密业务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认证业务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完整性业务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不可否认业务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3、在SQL Server中数据库用户的权限分为以下几个级别（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服务器级别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数据库级别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数据库对象级别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数据库对象字段权限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4、SQL Server 中的预定义服务器角色有（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Sysadmin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Serveradmm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Setupadmin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Securityadmin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5、netwox工具拥有以下哪些功能？（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嗅探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SQL注入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欺骗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地址转换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6、关于yum命令，说法正确的有哪些？（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-y 自动应答yes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-e 静默执行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-t 延迟安装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-R[分钟] 设置等待时间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7、关于类的说法，下面哪些是错误的？（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私有方法和私有变量只能在类的内部使用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一个类只能创建一个实例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两个不同的类中的方法不能重名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创建类的实例时，传入的变量类型要和类中定义的一致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8、以下Linux命令中，跟网络管理相关的命令有哪些？（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A、 ifconfig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B、 df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lsmod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netstat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 xml:space="preserve">9、VPN 组网中常用的站点到站点接入方式是()。（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L2TP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IPSEC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C、 GRE+IPSEC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.L2TP+IPSEC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47"/>
        <w:pageBreakBefore w:val="0"/>
        <w:widowControl/>
        <w:kinsoku/>
        <w:wordWrap/>
        <w:overflowPunct/>
        <w:topLinePunct w:val="0"/>
        <w:autoSpaceDE/>
        <w:autoSpaceDN/>
        <w:bidi w:val="0"/>
        <w:adjustRightInd/>
        <w:snapToGrid/>
        <w:spacing w:before="100" w:beforeAutospacing="1" w:line="360" w:lineRule="auto"/>
        <w:textAlignment w:val="auto"/>
        <w:rPr>
          <w:rFonts w:hint="eastAsia" w:ascii="仿宋_GB2312" w:hAnsi="仿宋_GB2312" w:eastAsia="仿宋_GB2312" w:cs="仿宋_GB2312"/>
          <w:sz w:val="28"/>
          <w:szCs w:val="28"/>
        </w:rPr>
      </w:pPr>
      <w:r>
        <w:rPr>
          <w:rStyle w:val="48"/>
          <w:rFonts w:hint="eastAsia" w:ascii="仿宋_GB2312" w:hAnsi="仿宋_GB2312" w:eastAsia="仿宋_GB2312" w:cs="仿宋_GB2312"/>
          <w:b w:val="0"/>
          <w:sz w:val="28"/>
          <w:szCs w:val="28"/>
        </w:rPr>
        <w:t>10、APTECH公司的管理员使用DPM 2007对Exchange Server 2007中的邮件进行备份还原，当通过Exchange Server 2007中的恢复存储组进行还原时，下列选项中说法正确的是（        ）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可以对单个用户的邮箱数据进行还原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只能够对整个存储组的所有用户邮箱数据进行还原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其他存储组的用户邮箱不可用 </w:t>
      </w:r>
    </w:p>
    <w:p>
      <w:pPr>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D、 需要停止Microsoft Exchange Information Store服务 </w:t>
      </w:r>
    </w:p>
    <w:p>
      <w:r>
        <w:rPr>
          <w:rFonts w:hint="eastAsia"/>
        </w:rPr>
        <w:t xml:space="preserve"> </w:t>
      </w:r>
    </w:p>
    <w:p>
      <w:pPr>
        <w:rPr>
          <w:lang w:eastAsia="zh-CN"/>
        </w:rPr>
      </w:pPr>
    </w:p>
    <w:p>
      <w:pPr>
        <w:rPr>
          <w:lang w:eastAsia="zh-CN"/>
        </w:rPr>
      </w:pPr>
    </w:p>
    <w:sectPr>
      <w:headerReference r:id="rId9" w:type="first"/>
      <w:headerReference r:id="rId7" w:type="default"/>
      <w:headerReference r:id="rId8" w:type="even"/>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FZFangSong-Z02S">
    <w:panose1 w:val="02000000000000000000"/>
    <w:charset w:val="86"/>
    <w:family w:val="auto"/>
    <w:pitch w:val="default"/>
    <w:sig w:usb0="00000000" w:usb1="00000000" w:usb2="00000000" w:usb3="00000000" w:csb0="000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Frutiger LT Com 55 Roman">
    <w:altName w:val="苹方-简"/>
    <w:panose1 w:val="00000000000000000000"/>
    <w:charset w:val="00"/>
    <w:family w:val="swiss"/>
    <w:pitch w:val="default"/>
    <w:sig w:usb0="00000000" w:usb1="00000000" w:usb2="00000000" w:usb3="00000000" w:csb0="0000009B" w:csb1="00000000"/>
  </w:font>
  <w:font w:name="苹方-简">
    <w:panose1 w:val="020B0400000000000000"/>
    <w:charset w:val="86"/>
    <w:family w:val="auto"/>
    <w:pitch w:val="default"/>
    <w:sig w:usb0="00000000" w:usb1="00000000" w:usb2="00000000" w:usb3="00000000" w:csb0="00160000" w:csb1="00000000"/>
  </w:font>
  <w:font w:name="Frutiger LT Com 45 Light">
    <w:altName w:val="苹方-简"/>
    <w:panose1 w:val="00000000000000000000"/>
    <w:charset w:val="00"/>
    <w:family w:val="swiss"/>
    <w:pitch w:val="default"/>
    <w:sig w:usb0="00000000" w:usb1="00000000" w:usb2="00000000" w:usb3="00000000" w:csb0="0000009B" w:csb1="00000000"/>
  </w:font>
  <w:font w:name="等线 Light">
    <w:altName w:val="汉仪中等线KW"/>
    <w:panose1 w:val="02010600030101010101"/>
    <w:charset w:val="86"/>
    <w:family w:val="auto"/>
    <w:pitch w:val="default"/>
    <w:sig w:usb0="00000000" w:usb1="00000000" w:usb2="00000016" w:usb3="00000000" w:csb0="0004000F"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Times New Roman (Headings CS)">
    <w:altName w:val="Helvetica Neue"/>
    <w:panose1 w:val="00000000000000000000"/>
    <w:charset w:val="00"/>
    <w:family w:val="roman"/>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仿宋">
    <w:altName w:val="方正仿宋_GBK"/>
    <w:panose1 w:val="02010609060101010101"/>
    <w:charset w:val="86"/>
    <w:family w:val="modern"/>
    <w:pitch w:val="default"/>
    <w:sig w:usb0="00000000" w:usb1="00000000" w:usb2="00000016" w:usb3="00000000" w:csb0="00040001" w:csb1="00000000"/>
  </w:font>
  <w:font w:name="Andale Mono">
    <w:panose1 w:val="020B0509000000000004"/>
    <w:charset w:val="00"/>
    <w:family w:val="modern"/>
    <w:pitch w:val="default"/>
    <w:sig w:usb0="00000000" w:usb1="00000000" w:usb2="00000000" w:usb3="00000000" w:csb0="00000000" w:csb1="00000000"/>
  </w:font>
  <w:font w:name="冬青黑体简体中文">
    <w:panose1 w:val="020B0300000000000000"/>
    <w:charset w:val="86"/>
    <w:family w:val="auto"/>
    <w:pitch w:val="default"/>
    <w:sig w:usb0="00000000" w:usb1="00000000" w:usb2="00000000" w:usb3="00000000" w:csb0="00160000" w:csb1="00000000"/>
  </w:font>
  <w:font w:name="等线 Light">
    <w:altName w:val="汉仪中等线KW"/>
    <w:panose1 w:val="00000000000000000000"/>
    <w:charset w:val="00"/>
    <w:family w:val="auto"/>
    <w:pitch w:val="default"/>
    <w:sig w:usb0="00000000" w:usb1="00000000" w:usb2="00000000" w:usb3="00000000" w:csb0="0000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C693709"/>
    <w:multiLevelType w:val="multilevel"/>
    <w:tmpl w:val="0C693709"/>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C3F5111"/>
    <w:multiLevelType w:val="multilevel"/>
    <w:tmpl w:val="1C3F5111"/>
    <w:lvl w:ilvl="0" w:tentative="0">
      <w:start w:val="1"/>
      <w:numFmt w:val="japaneseCounting"/>
      <w:pStyle w:val="42"/>
      <w:lvlText w:val="%1、"/>
      <w:lvlJc w:val="left"/>
      <w:pPr>
        <w:ind w:left="425" w:hanging="425"/>
      </w:pPr>
      <w:rPr>
        <w:rFonts w:ascii="仿宋_GB2312" w:hAnsi="微软雅黑" w:eastAsia="仿宋_GB2312" w:cs="微软雅黑"/>
      </w:rPr>
    </w:lvl>
    <w:lvl w:ilvl="1" w:tentative="0">
      <w:start w:val="1"/>
      <w:numFmt w:val="decimalEnclosedCircle"/>
      <w:pStyle w:val="43"/>
      <w:lvlText w:val="%2"/>
      <w:lvlJc w:val="left"/>
      <w:pPr>
        <w:ind w:left="992" w:hanging="567"/>
      </w:pPr>
      <w:rPr>
        <w:rFonts w:ascii="仿宋_GB2312" w:hAnsi="微软雅黑" w:eastAsia="仿宋_GB2312" w:cs="微软雅黑"/>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3E79561A"/>
    <w:multiLevelType w:val="multilevel"/>
    <w:tmpl w:val="3E79561A"/>
    <w:lvl w:ilvl="0" w:tentative="0">
      <w:start w:val="1"/>
      <w:numFmt w:val="decimal"/>
      <w:lvlText w:val="%1."/>
      <w:lvlJc w:val="left"/>
      <w:pPr>
        <w:ind w:left="561"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D994B1F"/>
    <w:multiLevelType w:val="singleLevel"/>
    <w:tmpl w:val="5D994B1F"/>
    <w:lvl w:ilvl="0" w:tentative="0">
      <w:start w:val="1"/>
      <w:numFmt w:val="bullet"/>
      <w:lvlText w:val="●"/>
      <w:lvlJc w:val="left"/>
      <w:pPr>
        <w:ind w:left="420" w:hanging="420"/>
      </w:pPr>
      <w:rPr>
        <w:rFonts w:hint="default" w:ascii="Andale Mono" w:hAnsi="Andale Mono" w:cs="Andale Mono"/>
      </w:rPr>
    </w:lvl>
  </w:abstractNum>
  <w:num w:numId="1">
    <w:abstractNumId w:val="2"/>
  </w:num>
  <w:num w:numId="2">
    <w:abstractNumId w:val="5"/>
  </w:num>
  <w:num w:numId="3">
    <w:abstractNumId w:val="3"/>
  </w:num>
  <w:num w:numId="4">
    <w:abstractNumId w:val="0"/>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ZWI2N2Y1OWNlMThhNjExYWI5YzliODYzNGQyZTYifQ=="/>
  </w:docVars>
  <w:rsids>
    <w:rsidRoot w:val="00F82DD9"/>
    <w:rsid w:val="00033309"/>
    <w:rsid w:val="00056001"/>
    <w:rsid w:val="00077DC6"/>
    <w:rsid w:val="000C6E47"/>
    <w:rsid w:val="000D751F"/>
    <w:rsid w:val="000E31FA"/>
    <w:rsid w:val="001554F8"/>
    <w:rsid w:val="001E14DD"/>
    <w:rsid w:val="002339FA"/>
    <w:rsid w:val="00285151"/>
    <w:rsid w:val="00287571"/>
    <w:rsid w:val="002B1976"/>
    <w:rsid w:val="003E5CEE"/>
    <w:rsid w:val="003F6905"/>
    <w:rsid w:val="00607933"/>
    <w:rsid w:val="006E6696"/>
    <w:rsid w:val="0077232A"/>
    <w:rsid w:val="007A4C9F"/>
    <w:rsid w:val="007E72B2"/>
    <w:rsid w:val="00803A70"/>
    <w:rsid w:val="008957C0"/>
    <w:rsid w:val="008B3B6D"/>
    <w:rsid w:val="009415D0"/>
    <w:rsid w:val="00A000F8"/>
    <w:rsid w:val="00A635B9"/>
    <w:rsid w:val="00AB71C0"/>
    <w:rsid w:val="00AE7681"/>
    <w:rsid w:val="00B464C7"/>
    <w:rsid w:val="00B6126E"/>
    <w:rsid w:val="00B80947"/>
    <w:rsid w:val="00BA6565"/>
    <w:rsid w:val="00C06F4B"/>
    <w:rsid w:val="00C123EA"/>
    <w:rsid w:val="00C17430"/>
    <w:rsid w:val="00CC1020"/>
    <w:rsid w:val="00CE57E3"/>
    <w:rsid w:val="00D2669E"/>
    <w:rsid w:val="00DD3F86"/>
    <w:rsid w:val="00DE3CB0"/>
    <w:rsid w:val="00E57F8A"/>
    <w:rsid w:val="00E62AFA"/>
    <w:rsid w:val="00EC0203"/>
    <w:rsid w:val="00EC35B9"/>
    <w:rsid w:val="00ED2474"/>
    <w:rsid w:val="00F221C1"/>
    <w:rsid w:val="00F65F80"/>
    <w:rsid w:val="00F82DD9"/>
    <w:rsid w:val="176668ED"/>
    <w:rsid w:val="1F3C32C3"/>
    <w:rsid w:val="2151217C"/>
    <w:rsid w:val="8FFD5889"/>
    <w:rsid w:val="AEBF283C"/>
    <w:rsid w:val="BFED0C55"/>
    <w:rsid w:val="D8EF17FB"/>
    <w:rsid w:val="EBEDCF4F"/>
    <w:rsid w:val="EFEE1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27"/>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28"/>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9"/>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1"/>
    <w:next w:val="1"/>
    <w:link w:val="32"/>
    <w:unhideWhenUsed/>
    <w:qFormat/>
    <w:uiPriority w:val="9"/>
    <w:pPr>
      <w:keepNext/>
      <w:keepLines/>
      <w:widowControl w:val="0"/>
      <w:spacing w:before="280" w:after="290" w:line="376" w:lineRule="auto"/>
      <w:jc w:val="both"/>
      <w:outlineLvl w:val="3"/>
    </w:pPr>
    <w:rPr>
      <w:rFonts w:asciiTheme="majorHAnsi" w:hAnsiTheme="majorHAnsi" w:eastAsiaTheme="majorEastAsia" w:cstheme="majorBidi"/>
      <w:b/>
      <w:bCs/>
      <w:kern w:val="2"/>
      <w:sz w:val="28"/>
      <w:szCs w:val="28"/>
      <w:lang w:eastAsia="zh-CN"/>
    </w:rPr>
  </w:style>
  <w:style w:type="paragraph" w:styleId="6">
    <w:name w:val="heading 6"/>
    <w:basedOn w:val="1"/>
    <w:next w:val="1"/>
    <w:link w:val="4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7">
    <w:name w:val="Document Map"/>
    <w:basedOn w:val="1"/>
    <w:link w:val="33"/>
    <w:semiHidden/>
    <w:unhideWhenUsed/>
    <w:qFormat/>
    <w:uiPriority w:val="99"/>
    <w:pPr>
      <w:widowControl w:val="0"/>
      <w:spacing w:after="0" w:line="240" w:lineRule="auto"/>
      <w:jc w:val="both"/>
    </w:pPr>
    <w:rPr>
      <w:rFonts w:ascii="宋体" w:hAnsiTheme="minorHAnsi"/>
      <w:kern w:val="2"/>
      <w:sz w:val="18"/>
      <w:szCs w:val="18"/>
      <w:lang w:eastAsia="zh-CN"/>
    </w:rPr>
  </w:style>
  <w:style w:type="paragraph" w:styleId="8">
    <w:name w:val="annotation text"/>
    <w:basedOn w:val="1"/>
    <w:link w:val="34"/>
    <w:semiHidden/>
    <w:unhideWhenUsed/>
    <w:qFormat/>
    <w:uiPriority w:val="99"/>
    <w:pPr>
      <w:widowControl w:val="0"/>
      <w:spacing w:after="0" w:line="240" w:lineRule="auto"/>
    </w:pPr>
    <w:rPr>
      <w:rFonts w:asciiTheme="minorHAnsi" w:hAnsiTheme="minorHAnsi" w:eastAsiaTheme="minorEastAsia"/>
      <w:kern w:val="2"/>
      <w:sz w:val="21"/>
      <w:lang w:eastAsia="zh-CN"/>
    </w:rPr>
  </w:style>
  <w:style w:type="paragraph" w:styleId="9">
    <w:name w:val="Body Text"/>
    <w:basedOn w:val="1"/>
    <w:link w:val="35"/>
    <w:qFormat/>
    <w:uiPriority w:val="1"/>
    <w:pPr>
      <w:widowControl w:val="0"/>
      <w:autoSpaceDE w:val="0"/>
      <w:autoSpaceDN w:val="0"/>
      <w:adjustRightInd w:val="0"/>
      <w:spacing w:after="0" w:line="240" w:lineRule="auto"/>
      <w:ind w:left="800"/>
    </w:pPr>
    <w:rPr>
      <w:rFonts w:ascii="楷体" w:hAnsi="Times New Roman" w:eastAsia="楷体" w:cs="楷体"/>
      <w:sz w:val="24"/>
      <w:szCs w:val="24"/>
      <w:lang w:eastAsia="zh-CN"/>
    </w:rPr>
  </w:style>
  <w:style w:type="paragraph" w:styleId="10">
    <w:name w:val="toc 3"/>
    <w:basedOn w:val="1"/>
    <w:next w:val="1"/>
    <w:unhideWhenUsed/>
    <w:qFormat/>
    <w:uiPriority w:val="39"/>
    <w:pPr>
      <w:spacing w:after="0"/>
      <w:ind w:left="400"/>
    </w:pPr>
    <w:rPr>
      <w:rFonts w:asciiTheme="minorHAnsi" w:hAnsiTheme="minorHAnsi"/>
      <w:i/>
      <w:iCs/>
      <w:szCs w:val="20"/>
    </w:rPr>
  </w:style>
  <w:style w:type="paragraph" w:styleId="11">
    <w:name w:val="Balloon Text"/>
    <w:basedOn w:val="1"/>
    <w:link w:val="36"/>
    <w:semiHidden/>
    <w:unhideWhenUsed/>
    <w:qFormat/>
    <w:uiPriority w:val="99"/>
    <w:pPr>
      <w:widowControl w:val="0"/>
      <w:spacing w:after="0" w:line="240" w:lineRule="auto"/>
      <w:jc w:val="both"/>
    </w:pPr>
    <w:rPr>
      <w:rFonts w:asciiTheme="minorHAnsi" w:hAnsiTheme="minorHAnsi" w:eastAsiaTheme="minorEastAsia"/>
      <w:kern w:val="2"/>
      <w:sz w:val="18"/>
      <w:szCs w:val="18"/>
      <w:lang w:eastAsia="zh-CN"/>
    </w:rPr>
  </w:style>
  <w:style w:type="paragraph" w:styleId="12">
    <w:name w:val="footer"/>
    <w:basedOn w:val="1"/>
    <w:link w:val="26"/>
    <w:unhideWhenUsed/>
    <w:qFormat/>
    <w:uiPriority w:val="99"/>
    <w:pPr>
      <w:tabs>
        <w:tab w:val="center" w:pos="4153"/>
        <w:tab w:val="right" w:pos="8306"/>
      </w:tabs>
      <w:snapToGrid w:val="0"/>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pPr>
    <w:rPr>
      <w:rFonts w:asciiTheme="minorHAnsi" w:hAnsiTheme="minorHAnsi"/>
      <w:b/>
      <w:bCs/>
      <w:caps/>
      <w:szCs w:val="20"/>
    </w:rPr>
  </w:style>
  <w:style w:type="paragraph" w:styleId="15">
    <w:name w:val="toc 2"/>
    <w:basedOn w:val="1"/>
    <w:next w:val="1"/>
    <w:unhideWhenUsed/>
    <w:qFormat/>
    <w:uiPriority w:val="39"/>
    <w:pPr>
      <w:spacing w:after="0"/>
      <w:ind w:left="200"/>
    </w:pPr>
    <w:rPr>
      <w:rFonts w:asciiTheme="minorHAnsi" w:hAnsiTheme="minorHAnsi"/>
      <w:smallCaps/>
      <w:szCs w:val="20"/>
    </w:rPr>
  </w:style>
  <w:style w:type="paragraph" w:styleId="16">
    <w:name w:val="Normal (Web)"/>
    <w:basedOn w:val="1"/>
    <w:unhideWhenUsed/>
    <w:qFormat/>
    <w:uiPriority w:val="0"/>
    <w:pPr>
      <w:widowControl w:val="0"/>
      <w:spacing w:beforeAutospacing="1" w:after="0" w:afterAutospacing="1" w:line="240" w:lineRule="auto"/>
    </w:pPr>
    <w:rPr>
      <w:rFonts w:ascii="Calibri" w:hAnsi="Calibri" w:cs="Times New Roman"/>
      <w:sz w:val="24"/>
      <w:lang w:eastAsia="zh-CN"/>
    </w:rPr>
  </w:style>
  <w:style w:type="paragraph" w:styleId="17">
    <w:name w:val="Title"/>
    <w:basedOn w:val="1"/>
    <w:next w:val="1"/>
    <w:link w:val="30"/>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18">
    <w:name w:val="annotation subject"/>
    <w:basedOn w:val="8"/>
    <w:next w:val="8"/>
    <w:link w:val="37"/>
    <w:semiHidden/>
    <w:unhideWhenUsed/>
    <w:qFormat/>
    <w:uiPriority w:val="99"/>
    <w:rPr>
      <w:b/>
      <w:bCs/>
    </w:rPr>
  </w:style>
  <w:style w:type="table" w:styleId="20">
    <w:name w:val="Table Grid"/>
    <w:basedOn w:val="19"/>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semiHidden/>
    <w:unhideWhenUsed/>
    <w:qFormat/>
    <w:uiPriority w:val="99"/>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customStyle="1" w:styleId="25">
    <w:name w:val="页眉 字符"/>
    <w:basedOn w:val="21"/>
    <w:link w:val="13"/>
    <w:qFormat/>
    <w:uiPriority w:val="99"/>
    <w:rPr>
      <w:sz w:val="18"/>
      <w:szCs w:val="18"/>
    </w:rPr>
  </w:style>
  <w:style w:type="character" w:customStyle="1" w:styleId="26">
    <w:name w:val="页脚 字符"/>
    <w:basedOn w:val="21"/>
    <w:link w:val="12"/>
    <w:qFormat/>
    <w:uiPriority w:val="99"/>
    <w:rPr>
      <w:sz w:val="18"/>
      <w:szCs w:val="18"/>
    </w:rPr>
  </w:style>
  <w:style w:type="character" w:customStyle="1" w:styleId="27">
    <w:name w:val="标题 1 字符"/>
    <w:basedOn w:val="21"/>
    <w:link w:val="2"/>
    <w:qFormat/>
    <w:uiPriority w:val="9"/>
    <w:rPr>
      <w:rFonts w:ascii="Frutiger LT Com 45 Light" w:hAnsi="Frutiger LT Com 45 Light" w:eastAsiaTheme="majorEastAsia" w:cstheme="majorBidi"/>
      <w:b/>
      <w:color w:val="003764"/>
      <w:kern w:val="0"/>
      <w:sz w:val="40"/>
      <w:szCs w:val="32"/>
      <w:lang w:eastAsia="en-US"/>
    </w:rPr>
  </w:style>
  <w:style w:type="character" w:customStyle="1" w:styleId="28">
    <w:name w:val="标题 2 字符"/>
    <w:basedOn w:val="21"/>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9">
    <w:name w:val="标题 3 字符"/>
    <w:basedOn w:val="21"/>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30">
    <w:name w:val="标题 字符"/>
    <w:basedOn w:val="21"/>
    <w:link w:val="17"/>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31">
    <w:name w:val="Table Grid1"/>
    <w:basedOn w:val="1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标题 4 字符"/>
    <w:basedOn w:val="21"/>
    <w:link w:val="5"/>
    <w:qFormat/>
    <w:uiPriority w:val="9"/>
    <w:rPr>
      <w:rFonts w:asciiTheme="majorHAnsi" w:hAnsiTheme="majorHAnsi" w:eastAsiaTheme="majorEastAsia" w:cstheme="majorBidi"/>
      <w:b/>
      <w:bCs/>
      <w:sz w:val="28"/>
      <w:szCs w:val="28"/>
    </w:rPr>
  </w:style>
  <w:style w:type="character" w:customStyle="1" w:styleId="33">
    <w:name w:val="文档结构图 字符"/>
    <w:basedOn w:val="21"/>
    <w:link w:val="7"/>
    <w:semiHidden/>
    <w:qFormat/>
    <w:uiPriority w:val="99"/>
    <w:rPr>
      <w:rFonts w:ascii="宋体" w:eastAsia="宋体"/>
      <w:sz w:val="18"/>
      <w:szCs w:val="18"/>
    </w:rPr>
  </w:style>
  <w:style w:type="character" w:customStyle="1" w:styleId="34">
    <w:name w:val="批注文字 字符"/>
    <w:basedOn w:val="21"/>
    <w:link w:val="8"/>
    <w:semiHidden/>
    <w:qFormat/>
    <w:uiPriority w:val="99"/>
  </w:style>
  <w:style w:type="character" w:customStyle="1" w:styleId="35">
    <w:name w:val="正文文本 字符"/>
    <w:basedOn w:val="21"/>
    <w:link w:val="9"/>
    <w:qFormat/>
    <w:uiPriority w:val="1"/>
    <w:rPr>
      <w:rFonts w:ascii="楷体" w:hAnsi="Times New Roman" w:eastAsia="楷体" w:cs="楷体"/>
      <w:kern w:val="0"/>
      <w:sz w:val="24"/>
      <w:szCs w:val="24"/>
    </w:rPr>
  </w:style>
  <w:style w:type="character" w:customStyle="1" w:styleId="36">
    <w:name w:val="批注框文本 字符"/>
    <w:basedOn w:val="21"/>
    <w:link w:val="11"/>
    <w:semiHidden/>
    <w:qFormat/>
    <w:uiPriority w:val="99"/>
    <w:rPr>
      <w:sz w:val="18"/>
      <w:szCs w:val="18"/>
    </w:rPr>
  </w:style>
  <w:style w:type="character" w:customStyle="1" w:styleId="37">
    <w:name w:val="批注主题 字符"/>
    <w:basedOn w:val="34"/>
    <w:link w:val="18"/>
    <w:semiHidden/>
    <w:qFormat/>
    <w:uiPriority w:val="99"/>
    <w:rPr>
      <w:b/>
      <w:bCs/>
    </w:rPr>
  </w:style>
  <w:style w:type="paragraph" w:styleId="38">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paragraph" w:customStyle="1" w:styleId="39">
    <w:name w:val="列出段落1"/>
    <w:basedOn w:val="1"/>
    <w:qFormat/>
    <w:uiPriority w:val="34"/>
    <w:pPr>
      <w:widowControl w:val="0"/>
      <w:spacing w:after="0" w:line="240" w:lineRule="auto"/>
      <w:ind w:firstLine="420" w:firstLineChars="200"/>
      <w:jc w:val="both"/>
    </w:pPr>
    <w:rPr>
      <w:rFonts w:ascii="Calibri" w:hAnsi="Calibri" w:cs="Times New Roman"/>
      <w:kern w:val="2"/>
      <w:sz w:val="21"/>
      <w:lang w:eastAsia="zh-CN"/>
    </w:rPr>
  </w:style>
  <w:style w:type="paragraph" w:customStyle="1" w:styleId="40">
    <w:name w:val="首行缩进"/>
    <w:basedOn w:val="1"/>
    <w:link w:val="41"/>
    <w:qFormat/>
    <w:uiPriority w:val="0"/>
    <w:pPr>
      <w:spacing w:before="80" w:after="80" w:line="240" w:lineRule="auto"/>
      <w:ind w:firstLine="420" w:firstLineChars="200"/>
    </w:pPr>
    <w:rPr>
      <w:rFonts w:ascii="Arial" w:hAnsi="Arial" w:cs="Arial"/>
      <w:kern w:val="2"/>
      <w:sz w:val="21"/>
      <w:szCs w:val="21"/>
      <w:lang w:eastAsia="zh-CN"/>
    </w:rPr>
  </w:style>
  <w:style w:type="character" w:customStyle="1" w:styleId="41">
    <w:name w:val="首行缩进 Char"/>
    <w:basedOn w:val="21"/>
    <w:link w:val="40"/>
    <w:qFormat/>
    <w:uiPriority w:val="0"/>
    <w:rPr>
      <w:rFonts w:ascii="Arial" w:hAnsi="Arial" w:eastAsia="宋体" w:cs="Arial"/>
      <w:szCs w:val="21"/>
    </w:rPr>
  </w:style>
  <w:style w:type="paragraph" w:customStyle="1" w:styleId="42">
    <w:name w:val="赛题一级标题"/>
    <w:basedOn w:val="1"/>
    <w:qFormat/>
    <w:uiPriority w:val="0"/>
    <w:pPr>
      <w:widowControl w:val="0"/>
      <w:numPr>
        <w:ilvl w:val="0"/>
        <w:numId w:val="1"/>
      </w:numPr>
      <w:spacing w:after="0" w:line="560" w:lineRule="exact"/>
      <w:ind w:right="210" w:rightChars="100"/>
      <w:outlineLvl w:val="0"/>
    </w:pPr>
    <w:rPr>
      <w:rFonts w:ascii="仿宋_GB2312" w:hAnsi="微软雅黑" w:eastAsia="仿宋_GB2312" w:cs="微软雅黑"/>
      <w:b/>
      <w:kern w:val="2"/>
      <w:sz w:val="28"/>
      <w:szCs w:val="28"/>
      <w:lang w:eastAsia="zh-CN"/>
    </w:rPr>
  </w:style>
  <w:style w:type="paragraph" w:customStyle="1" w:styleId="43">
    <w:name w:val="赛题二级标题"/>
    <w:basedOn w:val="1"/>
    <w:link w:val="44"/>
    <w:qFormat/>
    <w:uiPriority w:val="0"/>
    <w:pPr>
      <w:widowControl w:val="0"/>
      <w:numPr>
        <w:ilvl w:val="1"/>
        <w:numId w:val="1"/>
      </w:numPr>
      <w:spacing w:after="0" w:line="560" w:lineRule="exact"/>
      <w:outlineLvl w:val="1"/>
    </w:pPr>
    <w:rPr>
      <w:rFonts w:ascii="仿宋_GB2312" w:hAnsi="微软雅黑" w:eastAsia="仿宋_GB2312" w:cs="微软雅黑"/>
      <w:kern w:val="2"/>
      <w:sz w:val="28"/>
      <w:szCs w:val="28"/>
      <w:lang w:eastAsia="zh-CN"/>
    </w:rPr>
  </w:style>
  <w:style w:type="character" w:customStyle="1" w:styleId="44">
    <w:name w:val="赛题二级标题 Char"/>
    <w:basedOn w:val="21"/>
    <w:link w:val="43"/>
    <w:qFormat/>
    <w:uiPriority w:val="0"/>
    <w:rPr>
      <w:rFonts w:ascii="仿宋_GB2312" w:hAnsi="微软雅黑" w:eastAsia="仿宋_GB2312" w:cs="微软雅黑"/>
      <w:sz w:val="28"/>
      <w:szCs w:val="28"/>
    </w:rPr>
  </w:style>
  <w:style w:type="paragraph" w:customStyle="1" w:styleId="45">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46">
    <w:name w:val="标题 6 字符"/>
    <w:basedOn w:val="21"/>
    <w:link w:val="6"/>
    <w:semiHidden/>
    <w:uiPriority w:val="9"/>
    <w:rPr>
      <w:rFonts w:asciiTheme="majorHAnsi" w:hAnsiTheme="majorHAnsi" w:eastAsiaTheme="majorEastAsia" w:cstheme="majorBidi"/>
      <w:b/>
      <w:bCs/>
      <w:sz w:val="24"/>
      <w:szCs w:val="24"/>
      <w:lang w:eastAsia="en-US"/>
    </w:rPr>
  </w:style>
  <w:style w:type="paragraph" w:customStyle="1" w:styleId="47">
    <w:name w:val="mrt20"/>
    <w:basedOn w:val="1"/>
    <w:uiPriority w:val="0"/>
    <w:pPr>
      <w:spacing w:before="400" w:after="100" w:afterAutospacing="1" w:line="240" w:lineRule="auto"/>
    </w:pPr>
    <w:rPr>
      <w:rFonts w:ascii="宋体" w:hAnsi="宋体" w:cs="宋体"/>
      <w:sz w:val="24"/>
      <w:szCs w:val="24"/>
      <w:lang w:eastAsia="zh-CN"/>
    </w:rPr>
  </w:style>
  <w:style w:type="character" w:customStyle="1" w:styleId="48">
    <w:name w:val="15"/>
    <w:basedOn w:val="21"/>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2638</Words>
  <Characters>15041</Characters>
  <Lines>125</Lines>
  <Paragraphs>35</Paragraphs>
  <TotalTime>11</TotalTime>
  <ScaleCrop>false</ScaleCrop>
  <LinksUpToDate>false</LinksUpToDate>
  <CharactersWithSpaces>17644</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2023-04-14T10:58:00Z</dcterms:created>
  <dc:creator>Bao Nan</dc:creator>
  <cp:lastModifiedBy>张俪</cp:lastModifiedBy>
  <dcterms:modified xsi:type="dcterms:W3CDTF">2023-04-15T19:30:58Z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9115F54418564B13A9213676338DACDA_12</vt:lpwstr>
  </property>
</Properties>
</file>